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30" w:rsidRDefault="00B246CE" w:rsidP="00B246CE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518660" cy="3794760"/>
            <wp:effectExtent l="19050" t="0" r="0" b="0"/>
            <wp:docPr id="1" name="Picture 0" descr="12325023_564213347061192_16288238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25023_564213347061192_1628823869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8660" cy="379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6CE" w:rsidRPr="00B246CE" w:rsidRDefault="00B246CE" w:rsidP="00B246CE">
      <w:pPr>
        <w:jc w:val="center"/>
        <w:rPr>
          <w:b/>
          <w:sz w:val="40"/>
        </w:rPr>
      </w:pPr>
      <w:r w:rsidRPr="00B246CE">
        <w:rPr>
          <w:b/>
          <w:sz w:val="40"/>
        </w:rPr>
        <w:t>ELEKTRONICKÝ VYČESÁVAČ BLECH</w:t>
      </w:r>
    </w:p>
    <w:p w:rsidR="00B246CE" w:rsidRDefault="00B246CE" w:rsidP="00B246CE">
      <w:pPr>
        <w:jc w:val="center"/>
      </w:pPr>
      <w:r>
        <w:t>PROHLÁŠENÍ O SHODĚ</w:t>
      </w:r>
    </w:p>
    <w:p w:rsidR="00B246CE" w:rsidRDefault="00B246CE" w:rsidP="00B246CE">
      <w:pPr>
        <w:jc w:val="center"/>
      </w:pPr>
      <w:r>
        <w:t>NUM’AXES</w:t>
      </w:r>
    </w:p>
    <w:p w:rsidR="00B246CE" w:rsidRDefault="000A728C" w:rsidP="00B246CE">
      <w:pPr>
        <w:jc w:val="center"/>
      </w:pPr>
      <w:r>
        <w:t>Prohlašuje, že elektronický vyčesávač blech vyhovuje všem dispozicím evropské směrnice Pod č. 2004/108 / EC</w:t>
      </w:r>
    </w:p>
    <w:p w:rsidR="000A728C" w:rsidRDefault="000A728C" w:rsidP="000A728C">
      <w:r w:rsidRPr="000A728C">
        <w:t>EYENIMAL® je ochranná</w:t>
      </w:r>
      <w:r>
        <w:t xml:space="preserve"> známka společnosti NUM'AXES S.A</w:t>
      </w:r>
      <w:r w:rsidRPr="000A728C">
        <w:t xml:space="preserve"> </w:t>
      </w:r>
      <w:r>
        <w:t>–</w:t>
      </w:r>
      <w:r w:rsidRPr="000A728C">
        <w:t xml:space="preserve"> Francie</w:t>
      </w:r>
    </w:p>
    <w:p w:rsidR="000A728C" w:rsidRDefault="000A728C" w:rsidP="000A728C"/>
    <w:p w:rsidR="000A728C" w:rsidRDefault="000A728C" w:rsidP="000A728C">
      <w:r>
        <w:t xml:space="preserve">NUM’AXES </w:t>
      </w:r>
    </w:p>
    <w:p w:rsidR="000A728C" w:rsidRDefault="000A728C" w:rsidP="000A728C">
      <w:r>
        <w:t xml:space="preserve">745 rue de la Bergeresse </w:t>
      </w:r>
    </w:p>
    <w:p w:rsidR="000A728C" w:rsidRDefault="000A728C" w:rsidP="000A728C">
      <w:r>
        <w:t xml:space="preserve">ZAC des Aulnaies </w:t>
      </w:r>
    </w:p>
    <w:p w:rsidR="000A728C" w:rsidRDefault="000A728C" w:rsidP="000A728C">
      <w:r>
        <w:t xml:space="preserve">BP 30157 - 45161 Olivet Cedex </w:t>
      </w:r>
    </w:p>
    <w:p w:rsidR="000A728C" w:rsidRDefault="000A728C" w:rsidP="000A728C">
      <w:r>
        <w:t xml:space="preserve">FRANCE Tél. +33 (0)2 38 63 64 40 </w:t>
      </w:r>
    </w:p>
    <w:p w:rsidR="000A728C" w:rsidRDefault="000A728C" w:rsidP="000A728C">
      <w:r>
        <w:t>Fax +33 (0)2 38 63 31 00</w:t>
      </w:r>
    </w:p>
    <w:p w:rsidR="000A728C" w:rsidRDefault="000A728C">
      <w:r>
        <w:br w:type="page"/>
      </w:r>
    </w:p>
    <w:p w:rsidR="00C747EE" w:rsidRDefault="00C747EE" w:rsidP="000A728C">
      <w:r>
        <w:lastRenderedPageBreak/>
        <w:t>CHARAKTERISTIKA</w:t>
      </w:r>
    </w:p>
    <w:p w:rsidR="00C747EE" w:rsidRDefault="00C747EE" w:rsidP="000A728C"/>
    <w:p w:rsidR="00C747EE" w:rsidRDefault="00C747EE" w:rsidP="00C747EE">
      <w:r>
        <w:t>Tento hřeben je dost silný na to, aby zabil blechy, aniž by obtěžoval zvíře. Negativní ionty a aktivní kyslík se uvolní na obou koncích hřebenu. Rychle pronikají do kožichu zvířete k odstranění nepříjemných pachů.</w:t>
      </w:r>
    </w:p>
    <w:p w:rsidR="00C747EE" w:rsidRDefault="00C747EE" w:rsidP="00C747EE">
      <w:r>
        <w:t>Negativní ionty jsou spolehlivé také pro rozptýlení elektrostatického jevu na srst vašeho domácího mazlíčka, což zase zajišťuje lesklejší srst.</w:t>
      </w:r>
    </w:p>
    <w:p w:rsidR="00C747EE" w:rsidRDefault="00C747EE" w:rsidP="00C747EE">
      <w:r>
        <w:t>Bezpečnostní opatření před použitím:</w:t>
      </w:r>
    </w:p>
    <w:p w:rsidR="00C747EE" w:rsidRDefault="00C747EE" w:rsidP="00C747EE">
      <w:r>
        <w:t>• Navržen tak, aby byl použity výhradně na dokonale suchou srst, hřeben je velmi citlivý na vlhkost.</w:t>
      </w:r>
    </w:p>
    <w:p w:rsidR="00C747EE" w:rsidRDefault="00C747EE" w:rsidP="00C747EE">
      <w:r>
        <w:t>• Doporučuje se používat hřeben ještě předtím, než vášeho mazlíčka okoupete.</w:t>
      </w:r>
    </w:p>
    <w:p w:rsidR="00C747EE" w:rsidRDefault="00C747EE" w:rsidP="00C747EE">
      <w:r>
        <w:t>• Nikdy nepoužívejte odblešovač na více zvířatech, aniž byste jej nejprve desinfikovali.</w:t>
      </w:r>
    </w:p>
    <w:p w:rsidR="00C747EE" w:rsidRDefault="00C747EE" w:rsidP="00C747EE">
      <w:r>
        <w:t>• Přestaňte používat hřeben, pokud jsou zuby deformované. Mohlo by dojít ke zkratu.</w:t>
      </w:r>
    </w:p>
    <w:p w:rsidR="00C747EE" w:rsidRDefault="00C747EE" w:rsidP="00C747EE">
      <w:r>
        <w:t>• Zamezte přímé</w:t>
      </w:r>
      <w:r w:rsidR="00CE4DA6">
        <w:t>mu kontaktu s hřebenovými zuby kdykoliv je hřeben zapnutý</w:t>
      </w:r>
      <w:r>
        <w:t>.</w:t>
      </w:r>
    </w:p>
    <w:p w:rsidR="00CE4DA6" w:rsidRDefault="00CE4DA6" w:rsidP="00CE4DA6">
      <w:r>
        <w:t>• Navraťte ochranný kryt na své místo po použití nebo čištění za účelem ochrany hřebenových zubů.</w:t>
      </w:r>
    </w:p>
    <w:p w:rsidR="00CE4DA6" w:rsidRDefault="00CE4DA6" w:rsidP="00CE4DA6"/>
    <w:p w:rsidR="00CE4DA6" w:rsidRDefault="00CE4DA6" w:rsidP="00CE4DA6">
      <w:r>
        <w:t>Energie</w:t>
      </w:r>
    </w:p>
    <w:p w:rsidR="00CE4DA6" w:rsidRDefault="00CE4DA6" w:rsidP="00CE4DA6">
      <w:r>
        <w:t>• Spustí se 2 "AA" bateriemi LR06 (nejsou součástí balení).</w:t>
      </w:r>
    </w:p>
    <w:p w:rsidR="00CE4DA6" w:rsidRDefault="00CE4DA6" w:rsidP="00CE4DA6"/>
    <w:p w:rsidR="00CE4DA6" w:rsidRDefault="00CE4DA6" w:rsidP="00CE4DA6">
      <w:r>
        <w:t>Údržba</w:t>
      </w:r>
    </w:p>
    <w:p w:rsidR="00C747EE" w:rsidRDefault="00CE4DA6" w:rsidP="00CE4DA6">
      <w:r>
        <w:t>Dezinfikujte zařízení a hřebenové zuby po každém použití s hadříkem namočeným v 70% alkoholu (nezapomeňte přístroj vypnout před čištění a ujistěte se, že je zcela suchý před dalším použitím).</w:t>
      </w:r>
    </w:p>
    <w:p w:rsidR="00CE4DA6" w:rsidRDefault="00CE4DA6" w:rsidP="00CE4DA6"/>
    <w:p w:rsidR="00CE4DA6" w:rsidRDefault="00CE4DA6">
      <w:r>
        <w:br w:type="page"/>
      </w:r>
    </w:p>
    <w:p w:rsidR="00CE4DA6" w:rsidRDefault="00CE4DA6" w:rsidP="00CE4DA6">
      <w:r>
        <w:lastRenderedPageBreak/>
        <w:t>INSTRUKCE</w:t>
      </w:r>
    </w:p>
    <w:p w:rsidR="00CE4DA6" w:rsidRDefault="00CE4DA6" w:rsidP="00CE4DA6">
      <w:pPr>
        <w:pStyle w:val="ListParagraph"/>
        <w:numPr>
          <w:ilvl w:val="0"/>
          <w:numId w:val="1"/>
        </w:numPr>
      </w:pPr>
      <w:r>
        <w:t>PŘEČTĚTE SI PROSÍM VŠECHNY INSTRUKCE, NEŽ PŘÍSTEOJ ZAČNETE POUŽÍVAT.</w:t>
      </w:r>
    </w:p>
    <w:p w:rsidR="00CE4DA6" w:rsidRDefault="00E43E35" w:rsidP="00CE4DA6">
      <w:r>
        <w:t>1. Uchopte rukojeť a otevřete</w:t>
      </w:r>
      <w:r w:rsidR="00CE4DA6">
        <w:t xml:space="preserve"> prostor pro baterie, vložte dvě "AA" </w:t>
      </w:r>
      <w:r>
        <w:t>baterie (viz obrázek 1), pak dejte</w:t>
      </w:r>
    </w:p>
    <w:p w:rsidR="00CE4DA6" w:rsidRDefault="00CE4DA6" w:rsidP="00CE4DA6">
      <w:r>
        <w:t>hřeben znovu dohromady.</w:t>
      </w:r>
    </w:p>
    <w:p w:rsidR="00E43E35" w:rsidRDefault="00E43E35" w:rsidP="00CE4DA6">
      <w:r>
        <w:rPr>
          <w:noProof/>
          <w:lang w:eastAsia="cs-CZ"/>
        </w:rPr>
        <w:drawing>
          <wp:inline distT="0" distB="0" distL="0" distR="0">
            <wp:extent cx="2281045" cy="1536806"/>
            <wp:effectExtent l="19050" t="0" r="4955" b="0"/>
            <wp:docPr id="2" name="Picture 1" descr="12325023_564213347061192_16288238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25023_564213347061192_1628823869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6354" cy="153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DA6" w:rsidRDefault="00CE4DA6" w:rsidP="00CE4DA6">
      <w:r>
        <w:t xml:space="preserve">2. Stiskněte tlačítko ON / OFF na straně rukojeti; uslyšíte </w:t>
      </w:r>
      <w:r w:rsidR="00E43E35">
        <w:t>zvuk,</w:t>
      </w:r>
      <w:r>
        <w:t xml:space="preserve"> oznamující, že hřeben</w:t>
      </w:r>
      <w:r w:rsidR="00E43E35">
        <w:t xml:space="preserve"> </w:t>
      </w:r>
      <w:r>
        <w:t>pracuje správně a je připraven k použití.</w:t>
      </w:r>
    </w:p>
    <w:p w:rsidR="00CE4DA6" w:rsidRDefault="00CE4DA6" w:rsidP="00CE4DA6">
      <w:r>
        <w:t xml:space="preserve">Máte možnost používat zařízení jako běžný hřeben tím, že </w:t>
      </w:r>
      <w:r w:rsidR="00E43E35">
        <w:t>vypnete</w:t>
      </w:r>
      <w:r>
        <w:t xml:space="preserve"> funkci "elektronický hřeben".</w:t>
      </w:r>
    </w:p>
    <w:p w:rsidR="00CE4DA6" w:rsidRDefault="00CE4DA6" w:rsidP="00F918DD">
      <w:r>
        <w:t>3. Udr</w:t>
      </w:r>
      <w:r w:rsidR="00E43E35">
        <w:t>žujte úhel 45</w:t>
      </w:r>
      <w:r w:rsidR="00F918DD">
        <w:t>°</w:t>
      </w:r>
      <w:r w:rsidR="00E43E35">
        <w:t xml:space="preserve"> mezi hřebenem a srstí vašeho domácího mazlíčka</w:t>
      </w:r>
      <w:r>
        <w:t xml:space="preserve"> (viz ob</w:t>
      </w:r>
      <w:r w:rsidR="00E43E35">
        <w:t>rázek 2 níže) a nedotýkejte se hřebenem</w:t>
      </w:r>
      <w:r>
        <w:t xml:space="preserve"> </w:t>
      </w:r>
      <w:r w:rsidR="00E43E35">
        <w:t>očí, uší nebo kotlet</w:t>
      </w:r>
      <w:r>
        <w:t xml:space="preserve">. Černé pogumované </w:t>
      </w:r>
      <w:r w:rsidR="00E43E35">
        <w:t>části</w:t>
      </w:r>
      <w:r>
        <w:t xml:space="preserve"> n</w:t>
      </w:r>
      <w:r w:rsidR="00E43E35">
        <w:t>a koncích zubů musí být umístěny</w:t>
      </w:r>
      <w:r>
        <w:t xml:space="preserve"> na</w:t>
      </w:r>
      <w:r w:rsidR="00E43E35">
        <w:t xml:space="preserve"> spodní straně</w:t>
      </w:r>
      <w:r>
        <w:t xml:space="preserve"> srsti. Pohybujte hřeben</w:t>
      </w:r>
      <w:r w:rsidR="00E43E35">
        <w:t>em</w:t>
      </w:r>
      <w:r>
        <w:t xml:space="preserve"> pomalu přes srst, přednostně </w:t>
      </w:r>
      <w:r w:rsidR="00F918DD">
        <w:t>vždy kartáčujte jednu zónu, pro efektivnější</w:t>
      </w:r>
      <w:r>
        <w:t xml:space="preserve"> výsledek. Směr kartáčování může být zdola nahoru nebo shora dolů, ale </w:t>
      </w:r>
      <w:r w:rsidR="00F918DD">
        <w:t>stále udržujte úhel 45°.</w:t>
      </w:r>
    </w:p>
    <w:p w:rsidR="00E43E35" w:rsidRDefault="00E43E35" w:rsidP="00CE4DA6">
      <w:r>
        <w:rPr>
          <w:noProof/>
          <w:lang w:eastAsia="cs-CZ"/>
        </w:rPr>
        <w:drawing>
          <wp:inline distT="0" distB="0" distL="0" distR="0">
            <wp:extent cx="3970020" cy="2636520"/>
            <wp:effectExtent l="19050" t="0" r="0" b="0"/>
            <wp:docPr id="3" name="Picture 2" descr="12325023_564213347061192_16288238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25023_564213347061192_1628823869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002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DA6" w:rsidRDefault="00F918DD" w:rsidP="00CE4DA6">
      <w:r>
        <w:t>Blechy obvykle začnou zamořovat srst vaší kočky nebo p</w:t>
      </w:r>
      <w:r w:rsidR="00CE4DA6">
        <w:t>s</w:t>
      </w:r>
      <w:r>
        <w:t>a na zadní straně, než se začnou rozšiřovat na břicho, přes které se dostávají dále do celé srsti.</w:t>
      </w:r>
    </w:p>
    <w:p w:rsidR="00CE4DA6" w:rsidRDefault="00CE4DA6" w:rsidP="00CE4DA6">
      <w:r>
        <w:t>4. Je-li detekován</w:t>
      </w:r>
      <w:r w:rsidR="00F918DD">
        <w:t>a</w:t>
      </w:r>
      <w:r>
        <w:t xml:space="preserve"> blecha, bzučení dočasně zastaví. To bude pokračovat teprve po vyčištění hřeben</w:t>
      </w:r>
      <w:r w:rsidR="00F918DD">
        <w:t xml:space="preserve">u </w:t>
      </w:r>
      <w:r>
        <w:t>malým kartáčkem</w:t>
      </w:r>
      <w:r w:rsidR="00F918DD">
        <w:t>, který</w:t>
      </w:r>
      <w:r>
        <w:t xml:space="preserve"> je součástí dodávky (obrázek 3).</w:t>
      </w:r>
    </w:p>
    <w:p w:rsidR="00E43E35" w:rsidRDefault="00E43E35" w:rsidP="00CE4DA6">
      <w:r>
        <w:rPr>
          <w:noProof/>
          <w:lang w:eastAsia="cs-CZ"/>
        </w:rPr>
        <w:lastRenderedPageBreak/>
        <w:drawing>
          <wp:inline distT="0" distB="0" distL="0" distR="0">
            <wp:extent cx="2247900" cy="1493520"/>
            <wp:effectExtent l="19050" t="0" r="0" b="0"/>
            <wp:docPr id="4" name="Picture 3" descr="12325023_564213347061192_16288238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25023_564213347061192_1628823869_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DA6" w:rsidRDefault="00CE4DA6" w:rsidP="00F918DD">
      <w:r>
        <w:t>Maximalizovat účinnos</w:t>
      </w:r>
      <w:r w:rsidR="00F918DD">
        <w:t>t tohoto zařízení a prodloužit</w:t>
      </w:r>
      <w:r>
        <w:t xml:space="preserve"> životnost baterie, </w:t>
      </w:r>
      <w:r w:rsidR="00F918DD">
        <w:t>docílíte tím, že doba každého kartáčování nepřekročí rozmezí 5-10 minut.</w:t>
      </w:r>
    </w:p>
    <w:p w:rsidR="00CE4DA6" w:rsidRDefault="00F918DD" w:rsidP="00CE4DA6">
      <w:r>
        <w:t xml:space="preserve">Upozornění: Aby se zabránilo </w:t>
      </w:r>
      <w:r w:rsidR="00CE4DA6">
        <w:t>úraz</w:t>
      </w:r>
      <w:r>
        <w:t>u způsobeném</w:t>
      </w:r>
      <w:r w:rsidR="00CE4DA6">
        <w:t xml:space="preserve"> elektrickým proudem, nedržte hřeben na obou stranách (viz obrázek 4).</w:t>
      </w:r>
    </w:p>
    <w:p w:rsidR="00E43E35" w:rsidRDefault="00E43E35" w:rsidP="00CE4DA6">
      <w:r>
        <w:rPr>
          <w:noProof/>
          <w:lang w:eastAsia="cs-CZ"/>
        </w:rPr>
        <w:drawing>
          <wp:inline distT="0" distB="0" distL="0" distR="0">
            <wp:extent cx="2247740" cy="1414526"/>
            <wp:effectExtent l="19050" t="0" r="160" b="0"/>
            <wp:docPr id="5" name="Picture 4" descr="12325023_564213347061192_16288238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25023_564213347061192_1628823869_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2026" cy="141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FD0" w:rsidRDefault="00FB7FD0">
      <w:r>
        <w:br w:type="page"/>
      </w:r>
    </w:p>
    <w:p w:rsidR="00FB7FD0" w:rsidRDefault="00FB7FD0" w:rsidP="00CE4DA6">
      <w:r>
        <w:lastRenderedPageBreak/>
        <w:t>ZÁRUKA</w:t>
      </w:r>
    </w:p>
    <w:p w:rsidR="00FB7FD0" w:rsidRDefault="00FB7FD0" w:rsidP="00CE4DA6">
      <w:r>
        <w:t>A. ŘEŠENÍ PROBLÉMŮ</w:t>
      </w:r>
    </w:p>
    <w:p w:rsidR="00FB7FD0" w:rsidRDefault="00FB7FD0" w:rsidP="00FB7FD0">
      <w:r>
        <w:t>Přestane-li tento výrobek nebo dojde-li k poruše, přečtěte si nejprve tento návod k obsluze do konce, pak zkontrolujte baterie. Je-li to nutné, vyměňte je a poté zkuste přístroj znovu. Také se ujistěte, že přístroj používáte správně.</w:t>
      </w:r>
    </w:p>
    <w:p w:rsidR="00FB7FD0" w:rsidRDefault="00FB7FD0" w:rsidP="00FB7FD0">
      <w:r>
        <w:t>Pokud problém přetrvává, obraťte se na svého distributora nebo vyzkoušejte web www.numaxes.com. Můžete se také obrátit na výrobce NUM'AXES na čísle +33.2.38.69.96.27 nebo e-mailem export@numaxes.com.</w:t>
      </w:r>
    </w:p>
    <w:p w:rsidR="00FB7FD0" w:rsidRDefault="00FB7FD0" w:rsidP="00FB7FD0">
      <w:r>
        <w:t>V závislosti na rozsahu závady, možná budete muset vrátit Váš produkt pro servis a opravy.</w:t>
      </w:r>
    </w:p>
    <w:p w:rsidR="00FB7FD0" w:rsidRDefault="00FB7FD0" w:rsidP="00FB7FD0">
      <w:r>
        <w:t>Pro všechny opravy, prosím, dodejte následující:</w:t>
      </w:r>
    </w:p>
    <w:p w:rsidR="00FB7FD0" w:rsidRDefault="00FB7FD0" w:rsidP="00FB7FD0">
      <w:r>
        <w:t>- Kompletní produkt</w:t>
      </w:r>
    </w:p>
    <w:p w:rsidR="00FB7FD0" w:rsidRDefault="00FB7FD0" w:rsidP="00FB7FD0">
      <w:r>
        <w:t>- Doklad o koupi (faktura nebo jiný prodejní doklad)</w:t>
      </w:r>
    </w:p>
    <w:p w:rsidR="00FB7FD0" w:rsidRDefault="00FB7FD0" w:rsidP="00FB7FD0">
      <w:r>
        <w:t>Pokud vynecháte jednu z těchto položek, budete si muset poprodejní servis platit z vlastních prostředků.</w:t>
      </w:r>
    </w:p>
    <w:p w:rsidR="00FB7FD0" w:rsidRDefault="00FB7FD0" w:rsidP="00FB7FD0"/>
    <w:p w:rsidR="00FB7FD0" w:rsidRDefault="00FB7FD0" w:rsidP="00FB7FD0">
      <w:r>
        <w:t>B.ZÁRUKA</w:t>
      </w:r>
    </w:p>
    <w:p w:rsidR="00FB7FD0" w:rsidRDefault="00FB7FD0" w:rsidP="00FB7FD0">
      <w:r>
        <w:t>NUM'AXES garantuje záruku na všechny výrobní vady po dobu 1 roku od zakoupení.</w:t>
      </w:r>
    </w:p>
    <w:p w:rsidR="00FB7FD0" w:rsidRDefault="00FB7FD0" w:rsidP="00FB7FD0">
      <w:r>
        <w:t>Všechno poštovné a balné hradí kupující.</w:t>
      </w:r>
    </w:p>
    <w:p w:rsidR="00FB7FD0" w:rsidRDefault="00FB7FD0" w:rsidP="00FB7FD0"/>
    <w:p w:rsidR="00FB7FD0" w:rsidRDefault="00FB7FD0" w:rsidP="00FB7FD0">
      <w:r>
        <w:t>C. ZÁRUČNÍ PODMÍNKY</w:t>
      </w:r>
    </w:p>
    <w:p w:rsidR="00FB7FD0" w:rsidRDefault="00FB7FD0" w:rsidP="00FB7FD0">
      <w:r>
        <w:t>1. Tato záruka bude platná pouze s dokladem o koupi (faktura nebo jiný prodejní pokladní doklad).</w:t>
      </w:r>
    </w:p>
    <w:p w:rsidR="00FB7FD0" w:rsidRDefault="00FB7FD0" w:rsidP="00FB7FD0">
      <w:r>
        <w:t>2. Tato záruka se nevztahuje na následující:</w:t>
      </w:r>
    </w:p>
    <w:p w:rsidR="00FB7FD0" w:rsidRDefault="00FB7FD0" w:rsidP="00FB7FD0">
      <w:r>
        <w:rPr>
          <w:rFonts w:ascii="Calibri" w:hAnsi="Calibri" w:cs="Calibri"/>
        </w:rPr>
        <w:t>- výměna baterie</w:t>
      </w:r>
    </w:p>
    <w:p w:rsidR="00FB7FD0" w:rsidRDefault="00FB7FD0" w:rsidP="00FB7FD0">
      <w:r>
        <w:rPr>
          <w:rFonts w:ascii="Calibri" w:hAnsi="Calibri" w:cs="Calibri"/>
        </w:rPr>
        <w:t>- přímé či nepřímé problémy vzniklé při odesílání produ</w:t>
      </w:r>
      <w:r>
        <w:t>ktu zpět distributorovi nebo firmě NUM'AXES</w:t>
      </w:r>
    </w:p>
    <w:p w:rsidR="00FB7FD0" w:rsidRDefault="00FB7FD0" w:rsidP="00FB7FD0">
      <w:r>
        <w:rPr>
          <w:rFonts w:ascii="Calibri" w:hAnsi="Calibri" w:cs="Calibri"/>
        </w:rPr>
        <w:t xml:space="preserve"> - poškození výrobku způsobené:</w:t>
      </w:r>
    </w:p>
    <w:p w:rsidR="00FB7FD0" w:rsidRDefault="00FB7FD0" w:rsidP="00FB7FD0">
      <w:pPr>
        <w:ind w:firstLine="708"/>
      </w:pPr>
      <w:r>
        <w:t>- nedbalostí nebo nesprávným užíváním (př: kousnutí, rozbití, popraskání),</w:t>
      </w:r>
    </w:p>
    <w:p w:rsidR="00FB7FD0" w:rsidRDefault="00FB7FD0" w:rsidP="00FB7FD0">
      <w:pPr>
        <w:ind w:firstLine="708"/>
      </w:pPr>
      <w:r>
        <w:t>- z důvodu nedodržení instrukcí v návodu</w:t>
      </w:r>
    </w:p>
    <w:p w:rsidR="00FB7FD0" w:rsidRDefault="00FB7FD0" w:rsidP="00FB7FD0">
      <w:pPr>
        <w:ind w:firstLine="708"/>
      </w:pPr>
      <w:r>
        <w:t>- opravami prováděnými neoprávněnými osobami.</w:t>
      </w:r>
    </w:p>
    <w:p w:rsidR="00FB7FD0" w:rsidRDefault="00FB7FD0" w:rsidP="00FB7FD0">
      <w:r>
        <w:rPr>
          <w:rFonts w:ascii="Calibri" w:hAnsi="Calibri" w:cs="Calibri"/>
        </w:rPr>
        <w:t>- ztrátu nebo odcizení</w:t>
      </w:r>
    </w:p>
    <w:p w:rsidR="00FB7FD0" w:rsidRDefault="00FB7FD0" w:rsidP="00FB7FD0">
      <w:r>
        <w:lastRenderedPageBreak/>
        <w:t xml:space="preserve">3. Pokud se zjistí, že výrobek je vadný, NUM'AXES se rozhodne,  zda jej opraví, nebo nahradí. </w:t>
      </w:r>
    </w:p>
    <w:p w:rsidR="00FB7FD0" w:rsidRDefault="00FB7FD0" w:rsidP="00FB7FD0">
      <w:r>
        <w:t xml:space="preserve">4. </w:t>
      </w:r>
      <w:r w:rsidR="0055157B">
        <w:t>V případě problémů se obraťte na výrobce a nešiřte zprávy</w:t>
      </w:r>
      <w:r>
        <w:t xml:space="preserve"> proti</w:t>
      </w:r>
      <w:r w:rsidR="0055157B">
        <w:t xml:space="preserve"> firmě</w:t>
      </w:r>
      <w:r>
        <w:t xml:space="preserve"> NUM'AXES, zejména v souvislosti s nesprávným používáním </w:t>
      </w:r>
      <w:r w:rsidR="0055157B">
        <w:t>výrobku nebo poruchou</w:t>
      </w:r>
      <w:r>
        <w:t>.</w:t>
      </w:r>
    </w:p>
    <w:p w:rsidR="00FB7FD0" w:rsidRDefault="00FB7FD0" w:rsidP="00FB7FD0">
      <w:r>
        <w:t>5. NUM'AXES si vyhrazuje právo měnit vlastnosti svých výrobků s cílem učinit technick</w:t>
      </w:r>
      <w:r w:rsidR="0055157B">
        <w:t xml:space="preserve">é </w:t>
      </w:r>
      <w:r>
        <w:t>zlepšení nebo v souladu s novými předpisy.</w:t>
      </w:r>
    </w:p>
    <w:p w:rsidR="00FB7FD0" w:rsidRDefault="00FB7FD0" w:rsidP="00FB7FD0">
      <w:r>
        <w:t>6. Informace obsažené v této příručce mohou být změněny bez předchozího upozornění.</w:t>
      </w:r>
    </w:p>
    <w:p w:rsidR="00FB7FD0" w:rsidRDefault="00FB7FD0" w:rsidP="00FB7FD0">
      <w:r>
        <w:t>7. Fotografie a kresby nejsou smluvní.</w:t>
      </w:r>
    </w:p>
    <w:p w:rsidR="0055157B" w:rsidRDefault="0055157B" w:rsidP="00FB7FD0"/>
    <w:p w:rsidR="00FB7FD0" w:rsidRDefault="00FB7FD0" w:rsidP="00FB7FD0">
      <w:r>
        <w:t xml:space="preserve">D. </w:t>
      </w:r>
      <w:r w:rsidR="0055157B">
        <w:t>ZAREGISTRUJTE SVŮJ VÝROBEK</w:t>
      </w:r>
    </w:p>
    <w:p w:rsidR="00FB7FD0" w:rsidRDefault="00FB7FD0" w:rsidP="00FB7FD0">
      <w:r>
        <w:t>Váš produkt může být zaregistrován na naší webové stránce www.eyenimal.com.</w:t>
      </w:r>
    </w:p>
    <w:p w:rsidR="0055157B" w:rsidRDefault="0055157B" w:rsidP="00FB7FD0"/>
    <w:p w:rsidR="00FB7FD0" w:rsidRDefault="0055157B" w:rsidP="00FB7FD0">
      <w:r>
        <w:t>E. LIKVIDACE PRODUKTU</w:t>
      </w:r>
    </w:p>
    <w:p w:rsidR="00FB7FD0" w:rsidRDefault="00FB7FD0" w:rsidP="00FB7FD0">
      <w:r>
        <w:t>Piktogram</w:t>
      </w:r>
      <w:r w:rsidR="0055157B">
        <w:t xml:space="preserve"> recyklace</w:t>
      </w:r>
      <w:r>
        <w:t xml:space="preserve">, </w:t>
      </w:r>
      <w:r w:rsidR="0055157B">
        <w:t>který se objevuje</w:t>
      </w:r>
      <w:r>
        <w:t xml:space="preserve"> na výrobku znamená, že </w:t>
      </w:r>
      <w:r w:rsidR="0055157B">
        <w:t xml:space="preserve">toto zařízení </w:t>
      </w:r>
      <w:r>
        <w:t>nemůže být hozen</w:t>
      </w:r>
      <w:r w:rsidR="0055157B">
        <w:t>o</w:t>
      </w:r>
      <w:r>
        <w:t xml:space="preserve"> do </w:t>
      </w:r>
      <w:r w:rsidR="0055157B">
        <w:t>běžného odpadu.</w:t>
      </w:r>
    </w:p>
    <w:p w:rsidR="00FB7FD0" w:rsidRDefault="0055157B" w:rsidP="00FB7FD0">
      <w:r>
        <w:t>Odvezte</w:t>
      </w:r>
      <w:r w:rsidR="00FB7FD0">
        <w:t xml:space="preserve"> z</w:t>
      </w:r>
      <w:r>
        <w:t>ařízení do sběrného místa vhodného</w:t>
      </w:r>
      <w:r w:rsidR="00FB7FD0">
        <w:t xml:space="preserve"> pro</w:t>
      </w:r>
      <w:r>
        <w:t xml:space="preserve"> recyklaci podobných výrobků </w:t>
      </w:r>
      <w:r w:rsidR="00FB7FD0">
        <w:t xml:space="preserve">nebo </w:t>
      </w:r>
      <w:r>
        <w:t>jej přivezte</w:t>
      </w:r>
      <w:r w:rsidR="00FB7FD0">
        <w:t xml:space="preserve"> zpět ke svému distributorovi.</w:t>
      </w:r>
    </w:p>
    <w:p w:rsidR="00FB7FD0" w:rsidRDefault="00FB7FD0" w:rsidP="00FB7FD0">
      <w:r>
        <w:t>Přijetím tohoto procesu, dě</w:t>
      </w:r>
      <w:r w:rsidR="0055157B">
        <w:t>láte něco pro životní prostředí a tím</w:t>
      </w:r>
      <w:r>
        <w:t xml:space="preserve"> můžete</w:t>
      </w:r>
      <w:r w:rsidR="0055157B">
        <w:t xml:space="preserve"> přispět k zachování přírodních zdrojů</w:t>
      </w:r>
      <w:r>
        <w:t xml:space="preserve"> a k ochraně lidského zdraví.</w:t>
      </w:r>
    </w:p>
    <w:sectPr w:rsidR="00FB7FD0" w:rsidSect="001B6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947CE"/>
    <w:multiLevelType w:val="hybridMultilevel"/>
    <w:tmpl w:val="93581224"/>
    <w:lvl w:ilvl="0" w:tplc="FAB0C5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B246CE"/>
    <w:rsid w:val="000A728C"/>
    <w:rsid w:val="001B6F30"/>
    <w:rsid w:val="0055157B"/>
    <w:rsid w:val="005D73F4"/>
    <w:rsid w:val="008E3169"/>
    <w:rsid w:val="00B246CE"/>
    <w:rsid w:val="00C747EE"/>
    <w:rsid w:val="00CE4DA6"/>
    <w:rsid w:val="00E43E35"/>
    <w:rsid w:val="00F810F2"/>
    <w:rsid w:val="00F918DD"/>
    <w:rsid w:val="00FB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6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4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784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2016-05-27T13:53:00Z</dcterms:created>
  <dcterms:modified xsi:type="dcterms:W3CDTF">2016-05-30T11:18:00Z</dcterms:modified>
</cp:coreProperties>
</file>