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F7" w:rsidRPr="00AC04F7" w:rsidRDefault="00AC04F7" w:rsidP="00AC04F7">
      <w:pPr>
        <w:pStyle w:val="Bezmezer"/>
        <w:jc w:val="center"/>
        <w:rPr>
          <w:b/>
          <w:sz w:val="32"/>
          <w:szCs w:val="32"/>
          <w:lang w:eastAsia="cs-CZ"/>
        </w:rPr>
      </w:pPr>
      <w:r w:rsidRPr="00AC04F7">
        <w:rPr>
          <w:b/>
          <w:sz w:val="32"/>
          <w:szCs w:val="32"/>
          <w:lang w:eastAsia="cs-CZ"/>
        </w:rPr>
        <w:t>FroliCat Cheese automatická hračka pro kočky</w:t>
      </w:r>
    </w:p>
    <w:p w:rsidR="00CC7EBA" w:rsidRDefault="00AC04F7" w:rsidP="00AC04F7">
      <w:pPr>
        <w:pStyle w:val="Bezmezer"/>
        <w:jc w:val="center"/>
        <w:rPr>
          <w:b/>
          <w:sz w:val="28"/>
          <w:szCs w:val="32"/>
        </w:rPr>
      </w:pPr>
      <w:r w:rsidRPr="00AC04F7">
        <w:rPr>
          <w:b/>
          <w:sz w:val="28"/>
          <w:szCs w:val="32"/>
        </w:rPr>
        <w:t>Uživatelská příručka</w:t>
      </w:r>
    </w:p>
    <w:p w:rsidR="00AC04F7" w:rsidRDefault="00AC04F7" w:rsidP="00AC04F7">
      <w:pPr>
        <w:pStyle w:val="Bezmezer"/>
        <w:jc w:val="center"/>
        <w:rPr>
          <w:b/>
          <w:sz w:val="28"/>
          <w:szCs w:val="32"/>
        </w:rPr>
      </w:pPr>
    </w:p>
    <w:p w:rsidR="00AC04F7" w:rsidRPr="00232894" w:rsidRDefault="00AC04F7" w:rsidP="00AC04F7">
      <w:pPr>
        <w:pStyle w:val="Bezmezer"/>
        <w:rPr>
          <w:rFonts w:cstheme="minorHAnsi"/>
          <w:sz w:val="20"/>
          <w:szCs w:val="20"/>
        </w:rPr>
      </w:pPr>
      <w:r w:rsidRPr="00232894">
        <w:rPr>
          <w:rFonts w:cstheme="minorHAnsi"/>
          <w:b/>
          <w:sz w:val="20"/>
          <w:szCs w:val="20"/>
        </w:rPr>
        <w:t>Před použitím hračky Frolicat Cheese se musíte se zařízením důkladně seznámit a pečlivě si přečíst tento návod</w:t>
      </w:r>
      <w:r w:rsidRPr="00232894">
        <w:rPr>
          <w:rFonts w:cstheme="minorHAnsi"/>
          <w:sz w:val="20"/>
          <w:szCs w:val="20"/>
        </w:rPr>
        <w:t>.</w:t>
      </w:r>
    </w:p>
    <w:p w:rsidR="00AC04F7" w:rsidRDefault="00AC04F7" w:rsidP="00AC04F7">
      <w:pPr>
        <w:pStyle w:val="Bezmezer"/>
        <w:rPr>
          <w:rFonts w:cstheme="minorHAnsi"/>
          <w:b/>
          <w:szCs w:val="20"/>
        </w:rPr>
      </w:pPr>
    </w:p>
    <w:p w:rsidR="00AC04F7" w:rsidRPr="00AC04F7" w:rsidRDefault="00AC04F7" w:rsidP="00AC04F7">
      <w:pPr>
        <w:pStyle w:val="Bezmezer"/>
        <w:rPr>
          <w:rFonts w:cstheme="minorHAnsi"/>
          <w:b/>
          <w:szCs w:val="20"/>
        </w:rPr>
      </w:pPr>
    </w:p>
    <w:p w:rsidR="00AC04F7" w:rsidRPr="003F3B70" w:rsidRDefault="0042251C" w:rsidP="0042251C">
      <w:pPr>
        <w:pStyle w:val="Bezmezer"/>
        <w:jc w:val="center"/>
        <w:rPr>
          <w:rFonts w:cstheme="minorHAnsi"/>
          <w:b/>
          <w:sz w:val="24"/>
          <w:szCs w:val="20"/>
        </w:rPr>
      </w:pPr>
      <w:r w:rsidRPr="003F3B70">
        <w:rPr>
          <w:rFonts w:cstheme="minorHAnsi"/>
          <w:b/>
          <w:sz w:val="24"/>
          <w:szCs w:val="20"/>
        </w:rPr>
        <w:t>Důležité bezpečnostní informace</w:t>
      </w:r>
    </w:p>
    <w:p w:rsidR="00AC04F7" w:rsidRDefault="00AC04F7" w:rsidP="00AC04F7">
      <w:pPr>
        <w:pStyle w:val="Bezmezer"/>
        <w:rPr>
          <w:rFonts w:cstheme="minorHAnsi"/>
          <w:sz w:val="20"/>
          <w:szCs w:val="20"/>
        </w:rPr>
      </w:pPr>
      <w:r w:rsidRPr="00AC04F7">
        <w:rPr>
          <w:rFonts w:cstheme="minorHAnsi"/>
          <w:b/>
          <w:sz w:val="20"/>
          <w:szCs w:val="20"/>
        </w:rPr>
        <w:t>Držte mimo dosah dětí</w:t>
      </w:r>
      <w:r>
        <w:rPr>
          <w:rFonts w:cstheme="minorHAnsi"/>
          <w:sz w:val="20"/>
          <w:szCs w:val="20"/>
        </w:rPr>
        <w:t>.</w:t>
      </w:r>
    </w:p>
    <w:p w:rsidR="00AC04F7" w:rsidRDefault="00AC04F7" w:rsidP="00AC04F7">
      <w:pPr>
        <w:pStyle w:val="Bezmezer"/>
        <w:numPr>
          <w:ilvl w:val="0"/>
          <w:numId w:val="1"/>
        </w:numPr>
        <w:rPr>
          <w:rFonts w:cstheme="minorHAnsi"/>
          <w:sz w:val="20"/>
          <w:szCs w:val="20"/>
        </w:rPr>
      </w:pPr>
      <w:r>
        <w:rPr>
          <w:rFonts w:cstheme="minorHAnsi"/>
          <w:sz w:val="20"/>
          <w:szCs w:val="20"/>
        </w:rPr>
        <w:t>Není určeno jako hračka pro děti.</w:t>
      </w:r>
    </w:p>
    <w:p w:rsidR="00AC04F7" w:rsidRDefault="00AC04F7" w:rsidP="00AC04F7">
      <w:pPr>
        <w:pStyle w:val="Bezmezer"/>
        <w:numPr>
          <w:ilvl w:val="0"/>
          <w:numId w:val="1"/>
        </w:numPr>
        <w:rPr>
          <w:rFonts w:cstheme="minorHAnsi"/>
          <w:sz w:val="20"/>
          <w:szCs w:val="20"/>
        </w:rPr>
      </w:pPr>
      <w:r>
        <w:rPr>
          <w:rFonts w:cstheme="minorHAnsi"/>
          <w:sz w:val="20"/>
          <w:szCs w:val="20"/>
        </w:rPr>
        <w:t xml:space="preserve">Hra vyžaduje dohled dospělé osoby. </w:t>
      </w:r>
      <w:r w:rsidRPr="00AC04F7">
        <w:rPr>
          <w:rFonts w:cstheme="minorHAnsi"/>
          <w:sz w:val="20"/>
          <w:szCs w:val="20"/>
        </w:rPr>
        <w:t xml:space="preserve">Nedovolte užívat tento výrobek </w:t>
      </w:r>
      <w:r>
        <w:rPr>
          <w:rFonts w:cstheme="minorHAnsi"/>
          <w:sz w:val="20"/>
          <w:szCs w:val="20"/>
        </w:rPr>
        <w:t xml:space="preserve">dětem, </w:t>
      </w:r>
      <w:r w:rsidRPr="00AC04F7">
        <w:rPr>
          <w:rFonts w:cstheme="minorHAnsi"/>
          <w:sz w:val="20"/>
          <w:szCs w:val="20"/>
        </w:rPr>
        <w:t>pokud nejsou pod neustálým dohledem dospělých.</w:t>
      </w:r>
    </w:p>
    <w:p w:rsidR="00AC04F7" w:rsidRDefault="00AC04F7" w:rsidP="00AC04F7">
      <w:pPr>
        <w:pStyle w:val="Bezmezer"/>
        <w:numPr>
          <w:ilvl w:val="0"/>
          <w:numId w:val="1"/>
        </w:numPr>
        <w:rPr>
          <w:rFonts w:cstheme="minorHAnsi"/>
          <w:sz w:val="20"/>
          <w:szCs w:val="20"/>
        </w:rPr>
      </w:pPr>
      <w:r>
        <w:rPr>
          <w:rFonts w:cstheme="minorHAnsi"/>
          <w:sz w:val="20"/>
          <w:szCs w:val="20"/>
        </w:rPr>
        <w:t xml:space="preserve">Kontrolujte pravidelně, zda není produkt poškozený. Pokud je produkt </w:t>
      </w:r>
      <w:r w:rsidR="0096128F">
        <w:rPr>
          <w:rFonts w:cstheme="minorHAnsi"/>
          <w:sz w:val="20"/>
          <w:szCs w:val="20"/>
        </w:rPr>
        <w:t>opotřebovaný nebo rozbitý, ihned jej vyhoďte.</w:t>
      </w:r>
    </w:p>
    <w:p w:rsidR="0096128F" w:rsidRDefault="0096128F" w:rsidP="00AC04F7">
      <w:pPr>
        <w:pStyle w:val="Bezmezer"/>
        <w:numPr>
          <w:ilvl w:val="0"/>
          <w:numId w:val="1"/>
        </w:numPr>
        <w:rPr>
          <w:rFonts w:cstheme="minorHAnsi"/>
          <w:sz w:val="20"/>
          <w:szCs w:val="20"/>
        </w:rPr>
      </w:pPr>
      <w:r w:rsidRPr="00DB0ED9">
        <w:rPr>
          <w:rFonts w:cstheme="minorHAnsi"/>
          <w:sz w:val="20"/>
          <w:szCs w:val="20"/>
        </w:rPr>
        <w:t xml:space="preserve">Pokud zpozorujete, že váš zvířecí mazlíček vykazuje neobvyklé chování, </w:t>
      </w:r>
      <w:r>
        <w:rPr>
          <w:rFonts w:cstheme="minorHAnsi"/>
          <w:sz w:val="20"/>
          <w:szCs w:val="20"/>
        </w:rPr>
        <w:t>ihned přerušte používání hračky.</w:t>
      </w:r>
    </w:p>
    <w:p w:rsidR="008F40EA" w:rsidRPr="00AF3EC9" w:rsidRDefault="008F40EA" w:rsidP="008F40EA">
      <w:pPr>
        <w:pStyle w:val="Bezmezer"/>
        <w:numPr>
          <w:ilvl w:val="0"/>
          <w:numId w:val="1"/>
        </w:numPr>
        <w:rPr>
          <w:rFonts w:cstheme="minorHAnsi"/>
          <w:sz w:val="20"/>
          <w:szCs w:val="20"/>
        </w:rPr>
      </w:pPr>
      <w:r w:rsidRPr="00AF3EC9">
        <w:rPr>
          <w:rFonts w:cstheme="minorHAnsi"/>
          <w:sz w:val="20"/>
          <w:szCs w:val="20"/>
        </w:rPr>
        <w:t xml:space="preserve">Každá kočka si ráda hraje. </w:t>
      </w:r>
      <w:r>
        <w:rPr>
          <w:rFonts w:cstheme="minorHAnsi"/>
          <w:sz w:val="20"/>
          <w:szCs w:val="20"/>
        </w:rPr>
        <w:t xml:space="preserve">Hračka </w:t>
      </w:r>
      <w:r w:rsidRPr="00AF3EC9">
        <w:rPr>
          <w:rFonts w:cstheme="minorHAnsi"/>
          <w:sz w:val="20"/>
          <w:szCs w:val="20"/>
        </w:rPr>
        <w:t>FroliCat</w:t>
      </w:r>
      <w:r>
        <w:rPr>
          <w:rFonts w:cstheme="minorHAnsi"/>
          <w:sz w:val="20"/>
          <w:szCs w:val="20"/>
        </w:rPr>
        <w:t xml:space="preserve"> Cheese</w:t>
      </w:r>
      <w:r w:rsidRPr="00AF3EC9">
        <w:rPr>
          <w:rFonts w:cstheme="minorHAnsi"/>
          <w:sz w:val="20"/>
          <w:szCs w:val="20"/>
        </w:rPr>
        <w:t xml:space="preserve"> zajišťuje dostatek příležitosti pro hraní. Doporučujeme avšak nezapomínat si hrát s vaším mazlíčkem i jiným způsobem. Vztah mezi vámi a vaším domácím mazlíčkem je nejlepší tehdy, pokud je vaše zvířátko šťastné.  Odpovídající množství denních aktivit konzultujte s vaším veterinářem. </w:t>
      </w:r>
    </w:p>
    <w:p w:rsidR="00BA6BB6" w:rsidRDefault="00BA6BB6" w:rsidP="00BA6BB6">
      <w:pPr>
        <w:pStyle w:val="Bezmezer"/>
        <w:ind w:left="720"/>
        <w:rPr>
          <w:rFonts w:cstheme="minorHAnsi"/>
          <w:sz w:val="20"/>
          <w:szCs w:val="20"/>
        </w:rPr>
      </w:pPr>
    </w:p>
    <w:p w:rsidR="00BA6BB6" w:rsidRDefault="00BA6BB6" w:rsidP="00BA6BB6">
      <w:pPr>
        <w:pStyle w:val="Bezmezer"/>
        <w:ind w:left="720"/>
        <w:rPr>
          <w:rFonts w:cstheme="minorHAnsi"/>
          <w:sz w:val="20"/>
          <w:szCs w:val="20"/>
        </w:rPr>
      </w:pPr>
    </w:p>
    <w:p w:rsidR="0096128F" w:rsidRPr="0096128F" w:rsidRDefault="0096128F" w:rsidP="0042251C">
      <w:pPr>
        <w:pStyle w:val="Bezmezer"/>
        <w:rPr>
          <w:rFonts w:cstheme="minorHAnsi"/>
          <w:b/>
          <w:szCs w:val="20"/>
        </w:rPr>
      </w:pPr>
      <w:r w:rsidRPr="0096128F">
        <w:rPr>
          <w:rFonts w:cstheme="minorHAnsi"/>
          <w:b/>
          <w:szCs w:val="20"/>
        </w:rPr>
        <w:t>Instalace baterií</w:t>
      </w:r>
    </w:p>
    <w:p w:rsidR="0096128F" w:rsidRDefault="0096128F" w:rsidP="0096128F">
      <w:pPr>
        <w:pStyle w:val="Bezmezer"/>
        <w:numPr>
          <w:ilvl w:val="0"/>
          <w:numId w:val="2"/>
        </w:numPr>
        <w:rPr>
          <w:rFonts w:cstheme="minorHAnsi"/>
          <w:sz w:val="20"/>
          <w:szCs w:val="20"/>
        </w:rPr>
      </w:pPr>
      <w:r>
        <w:rPr>
          <w:rFonts w:cstheme="minorHAnsi"/>
          <w:sz w:val="20"/>
          <w:szCs w:val="20"/>
        </w:rPr>
        <w:t>Otevřete dvířka prostoru pro baterie na spodní části hračky (znázorněno na obrázku A).</w:t>
      </w:r>
    </w:p>
    <w:p w:rsidR="0096128F" w:rsidRDefault="0096128F" w:rsidP="0096128F">
      <w:pPr>
        <w:pStyle w:val="Bezmezer"/>
        <w:numPr>
          <w:ilvl w:val="0"/>
          <w:numId w:val="2"/>
        </w:numPr>
        <w:rPr>
          <w:rFonts w:cstheme="minorHAnsi"/>
          <w:sz w:val="20"/>
          <w:szCs w:val="20"/>
        </w:rPr>
      </w:pPr>
      <w:r>
        <w:rPr>
          <w:rFonts w:cstheme="minorHAnsi"/>
          <w:sz w:val="20"/>
          <w:szCs w:val="20"/>
        </w:rPr>
        <w:t>Vložte 3 AA baterie (znázorněno na obrázku B).</w:t>
      </w:r>
    </w:p>
    <w:p w:rsidR="0096128F" w:rsidRDefault="0096128F" w:rsidP="0096128F">
      <w:pPr>
        <w:pStyle w:val="Bezmezer"/>
        <w:numPr>
          <w:ilvl w:val="0"/>
          <w:numId w:val="2"/>
        </w:numPr>
        <w:rPr>
          <w:rFonts w:cstheme="minorHAnsi"/>
          <w:sz w:val="20"/>
          <w:szCs w:val="20"/>
        </w:rPr>
      </w:pPr>
      <w:r>
        <w:rPr>
          <w:rFonts w:cstheme="minorHAnsi"/>
          <w:sz w:val="20"/>
          <w:szCs w:val="20"/>
        </w:rPr>
        <w:t>Zavřete dvířka prostoru pro baterie a ujistěte se, že jste je zavřeli správně.</w:t>
      </w:r>
    </w:p>
    <w:p w:rsidR="008F40EA" w:rsidRDefault="008F40EA" w:rsidP="003959CF">
      <w:pPr>
        <w:pStyle w:val="Bezmezer"/>
        <w:jc w:val="center"/>
        <w:rPr>
          <w:rFonts w:cstheme="minorHAnsi"/>
          <w:sz w:val="20"/>
          <w:szCs w:val="20"/>
        </w:rPr>
      </w:pPr>
      <w:r>
        <w:rPr>
          <w:rFonts w:cstheme="minorHAnsi"/>
          <w:noProof/>
          <w:sz w:val="20"/>
          <w:szCs w:val="20"/>
          <w:lang w:eastAsia="cs-CZ"/>
        </w:rPr>
        <w:drawing>
          <wp:inline distT="0" distB="0" distL="0" distR="0">
            <wp:extent cx="1490465" cy="139207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se 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3649" cy="1395045"/>
                    </a:xfrm>
                    <a:prstGeom prst="rect">
                      <a:avLst/>
                    </a:prstGeom>
                  </pic:spPr>
                </pic:pic>
              </a:graphicData>
            </a:graphic>
          </wp:inline>
        </w:drawing>
      </w:r>
      <w:r w:rsidR="003959CF">
        <w:rPr>
          <w:rFonts w:cstheme="minorHAnsi"/>
          <w:noProof/>
          <w:sz w:val="20"/>
          <w:szCs w:val="20"/>
          <w:lang w:eastAsia="cs-CZ"/>
        </w:rPr>
        <w:drawing>
          <wp:inline distT="0" distB="0" distL="0" distR="0">
            <wp:extent cx="1173708" cy="1409927"/>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se 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8950" cy="1416224"/>
                    </a:xfrm>
                    <a:prstGeom prst="rect">
                      <a:avLst/>
                    </a:prstGeom>
                  </pic:spPr>
                </pic:pic>
              </a:graphicData>
            </a:graphic>
          </wp:inline>
        </w:drawing>
      </w:r>
    </w:p>
    <w:p w:rsidR="0096128F" w:rsidRDefault="0096128F" w:rsidP="0096128F">
      <w:pPr>
        <w:pStyle w:val="Bezmezer"/>
        <w:rPr>
          <w:rFonts w:cstheme="minorHAnsi"/>
          <w:sz w:val="20"/>
          <w:szCs w:val="20"/>
        </w:rPr>
      </w:pPr>
    </w:p>
    <w:p w:rsidR="0018731F" w:rsidRDefault="0018731F" w:rsidP="0096128F">
      <w:pPr>
        <w:pStyle w:val="Bezmezer"/>
        <w:rPr>
          <w:rFonts w:cstheme="minorHAnsi"/>
          <w:sz w:val="20"/>
          <w:szCs w:val="20"/>
        </w:rPr>
      </w:pPr>
    </w:p>
    <w:p w:rsidR="00E36D6A" w:rsidRDefault="00E36D6A" w:rsidP="0096128F">
      <w:pPr>
        <w:pStyle w:val="Bezmezer"/>
        <w:rPr>
          <w:rFonts w:cstheme="minorHAnsi"/>
          <w:sz w:val="20"/>
          <w:szCs w:val="20"/>
        </w:rPr>
      </w:pPr>
    </w:p>
    <w:p w:rsidR="0096128F" w:rsidRPr="003F3B70" w:rsidRDefault="0042251C" w:rsidP="0042251C">
      <w:pPr>
        <w:pStyle w:val="Bezmezer"/>
        <w:jc w:val="center"/>
        <w:rPr>
          <w:rFonts w:cstheme="minorHAnsi"/>
          <w:b/>
          <w:sz w:val="24"/>
          <w:szCs w:val="20"/>
        </w:rPr>
      </w:pPr>
      <w:r w:rsidRPr="003F3B70">
        <w:rPr>
          <w:rFonts w:cstheme="minorHAnsi"/>
          <w:b/>
          <w:sz w:val="24"/>
          <w:szCs w:val="20"/>
        </w:rPr>
        <w:t>Návod k obsluze</w:t>
      </w:r>
    </w:p>
    <w:p w:rsidR="0096128F" w:rsidRDefault="0096128F" w:rsidP="0096128F">
      <w:pPr>
        <w:pStyle w:val="Bezmezer"/>
        <w:rPr>
          <w:rFonts w:cstheme="minorHAnsi"/>
          <w:sz w:val="20"/>
          <w:szCs w:val="20"/>
        </w:rPr>
      </w:pPr>
      <w:r>
        <w:rPr>
          <w:rFonts w:cstheme="minorHAnsi"/>
          <w:sz w:val="20"/>
          <w:szCs w:val="20"/>
        </w:rPr>
        <w:t>Umístěte hračku na rovný a pevný povrch k tomu určený.</w:t>
      </w:r>
    </w:p>
    <w:p w:rsidR="0096128F" w:rsidRDefault="0096128F" w:rsidP="0096128F">
      <w:pPr>
        <w:pStyle w:val="Bezmezer"/>
        <w:rPr>
          <w:rFonts w:cstheme="minorHAnsi"/>
          <w:sz w:val="20"/>
          <w:szCs w:val="20"/>
        </w:rPr>
      </w:pPr>
    </w:p>
    <w:p w:rsidR="0096128F" w:rsidRPr="00232894" w:rsidRDefault="0096128F" w:rsidP="0096128F">
      <w:pPr>
        <w:pStyle w:val="Bezmezer"/>
        <w:rPr>
          <w:rFonts w:cstheme="minorHAnsi"/>
          <w:b/>
          <w:szCs w:val="20"/>
        </w:rPr>
      </w:pPr>
      <w:r w:rsidRPr="00232894">
        <w:rPr>
          <w:rFonts w:cstheme="minorHAnsi"/>
          <w:b/>
          <w:szCs w:val="20"/>
        </w:rPr>
        <w:t>Jednorázový režim hry</w:t>
      </w:r>
    </w:p>
    <w:p w:rsidR="0096128F" w:rsidRDefault="003F3B70" w:rsidP="0096128F">
      <w:pPr>
        <w:pStyle w:val="Bezmezer"/>
        <w:numPr>
          <w:ilvl w:val="0"/>
          <w:numId w:val="4"/>
        </w:numPr>
        <w:rPr>
          <w:rFonts w:cstheme="minorHAnsi"/>
          <w:sz w:val="20"/>
          <w:szCs w:val="20"/>
        </w:rPr>
      </w:pPr>
      <w:r>
        <w:rPr>
          <w:rFonts w:cstheme="minorHAnsi"/>
          <w:sz w:val="20"/>
          <w:szCs w:val="20"/>
        </w:rPr>
        <w:t xml:space="preserve">Stiskněte tlačítko </w:t>
      </w:r>
      <w:r>
        <w:rPr>
          <w:rFonts w:cstheme="minorHAnsi"/>
          <w:noProof/>
          <w:sz w:val="20"/>
          <w:szCs w:val="20"/>
          <w:lang w:eastAsia="cs-CZ"/>
        </w:rPr>
        <w:drawing>
          <wp:inline distT="0" distB="0" distL="0" distR="0">
            <wp:extent cx="133693" cy="13647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se 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83" cy="142185"/>
                    </a:xfrm>
                    <a:prstGeom prst="rect">
                      <a:avLst/>
                    </a:prstGeom>
                  </pic:spPr>
                </pic:pic>
              </a:graphicData>
            </a:graphic>
          </wp:inline>
        </w:drawing>
      </w:r>
      <w:r>
        <w:rPr>
          <w:rFonts w:cstheme="minorHAnsi"/>
          <w:sz w:val="20"/>
          <w:szCs w:val="20"/>
        </w:rPr>
        <w:t xml:space="preserve"> </w:t>
      </w:r>
      <w:r w:rsidR="0096128F">
        <w:rPr>
          <w:rFonts w:cstheme="minorHAnsi"/>
          <w:sz w:val="20"/>
          <w:szCs w:val="20"/>
        </w:rPr>
        <w:t>pro zapnutí zařízení umístěné ve vrchní části hračky.</w:t>
      </w:r>
    </w:p>
    <w:p w:rsidR="0096128F" w:rsidRDefault="0096128F" w:rsidP="0096128F">
      <w:pPr>
        <w:pStyle w:val="Bezmezer"/>
        <w:numPr>
          <w:ilvl w:val="0"/>
          <w:numId w:val="4"/>
        </w:numPr>
        <w:rPr>
          <w:rFonts w:cstheme="minorHAnsi"/>
          <w:sz w:val="20"/>
          <w:szCs w:val="20"/>
        </w:rPr>
      </w:pPr>
      <w:r>
        <w:rPr>
          <w:rFonts w:cstheme="minorHAnsi"/>
          <w:sz w:val="20"/>
          <w:szCs w:val="20"/>
        </w:rPr>
        <w:t xml:space="preserve">Hračka </w:t>
      </w:r>
      <w:r w:rsidR="003F3B70">
        <w:rPr>
          <w:rFonts w:cstheme="minorHAnsi"/>
          <w:sz w:val="20"/>
          <w:szCs w:val="20"/>
        </w:rPr>
        <w:t>jednou zapípá.</w:t>
      </w:r>
    </w:p>
    <w:p w:rsidR="0096128F" w:rsidRDefault="0096128F" w:rsidP="0096128F">
      <w:pPr>
        <w:pStyle w:val="Bezmezer"/>
        <w:numPr>
          <w:ilvl w:val="0"/>
          <w:numId w:val="4"/>
        </w:numPr>
        <w:rPr>
          <w:rFonts w:cstheme="minorHAnsi"/>
          <w:sz w:val="20"/>
          <w:szCs w:val="20"/>
        </w:rPr>
      </w:pPr>
      <w:r>
        <w:rPr>
          <w:rFonts w:cstheme="minorHAnsi"/>
          <w:sz w:val="20"/>
          <w:szCs w:val="20"/>
        </w:rPr>
        <w:t>Hračka se automaticky vypne po 10 – 15 minutách.</w:t>
      </w:r>
    </w:p>
    <w:p w:rsidR="003F3B70" w:rsidRDefault="003F3B70" w:rsidP="003F3B70">
      <w:pPr>
        <w:pStyle w:val="Bezmezer"/>
        <w:numPr>
          <w:ilvl w:val="0"/>
          <w:numId w:val="4"/>
        </w:numPr>
        <w:rPr>
          <w:rFonts w:cstheme="minorHAnsi"/>
          <w:sz w:val="20"/>
          <w:szCs w:val="20"/>
        </w:rPr>
      </w:pPr>
      <w:r>
        <w:rPr>
          <w:rFonts w:cstheme="minorHAnsi"/>
          <w:sz w:val="20"/>
          <w:szCs w:val="20"/>
        </w:rPr>
        <w:t>Pokud chcete hračku vypnout před koncem hraní (dříve jak 15 minut), stiskněte tlačítko pro vypnutí po dobu 3 sekund a tlačítko uvolněte. Hračka dvakrát zapípá.</w:t>
      </w:r>
    </w:p>
    <w:p w:rsidR="00AC04F7" w:rsidRDefault="00AC04F7" w:rsidP="003F3B70">
      <w:pPr>
        <w:pStyle w:val="Bezmezer"/>
        <w:rPr>
          <w:rFonts w:cstheme="minorHAnsi"/>
          <w:sz w:val="20"/>
          <w:szCs w:val="20"/>
        </w:rPr>
      </w:pPr>
    </w:p>
    <w:p w:rsidR="0018731F" w:rsidRDefault="0018731F" w:rsidP="0018731F">
      <w:pPr>
        <w:pStyle w:val="Bezmezer"/>
        <w:ind w:left="720"/>
        <w:rPr>
          <w:rFonts w:cstheme="minorHAnsi"/>
          <w:sz w:val="20"/>
          <w:szCs w:val="20"/>
        </w:rPr>
      </w:pPr>
    </w:p>
    <w:p w:rsidR="0018731F" w:rsidRPr="00232894" w:rsidRDefault="0018731F" w:rsidP="0018731F">
      <w:pPr>
        <w:pStyle w:val="Bezmezer"/>
        <w:rPr>
          <w:rFonts w:cstheme="minorHAnsi"/>
          <w:b/>
          <w:szCs w:val="20"/>
        </w:rPr>
      </w:pPr>
      <w:r w:rsidRPr="00232894">
        <w:rPr>
          <w:rFonts w:cstheme="minorHAnsi"/>
          <w:b/>
          <w:szCs w:val="20"/>
        </w:rPr>
        <w:t>Automatický režim bez vaší kontroly</w:t>
      </w:r>
    </w:p>
    <w:p w:rsidR="0018731F" w:rsidRDefault="00232894" w:rsidP="0018731F">
      <w:pPr>
        <w:pStyle w:val="Bezmezer"/>
        <w:rPr>
          <w:rFonts w:cstheme="minorHAnsi"/>
          <w:sz w:val="20"/>
          <w:szCs w:val="20"/>
        </w:rPr>
      </w:pPr>
      <w:r>
        <w:rPr>
          <w:rFonts w:cstheme="minorHAnsi"/>
          <w:sz w:val="20"/>
          <w:szCs w:val="20"/>
        </w:rPr>
        <w:t>Dříve než necháte kočku hrát si s hračkou bez vaší kontroly, ujistěte se, že hru zvládá samostatně a bezpečně.</w:t>
      </w:r>
      <w:r w:rsidR="0018731F">
        <w:rPr>
          <w:rFonts w:cstheme="minorHAnsi"/>
          <w:sz w:val="20"/>
          <w:szCs w:val="20"/>
        </w:rPr>
        <w:t xml:space="preserve"> </w:t>
      </w:r>
    </w:p>
    <w:p w:rsidR="0018731F" w:rsidRDefault="0018731F" w:rsidP="0018731F">
      <w:pPr>
        <w:pStyle w:val="Bezmezer"/>
        <w:numPr>
          <w:ilvl w:val="0"/>
          <w:numId w:val="6"/>
        </w:numPr>
        <w:rPr>
          <w:rFonts w:cstheme="minorHAnsi"/>
          <w:sz w:val="20"/>
          <w:szCs w:val="20"/>
        </w:rPr>
      </w:pPr>
      <w:r>
        <w:rPr>
          <w:rFonts w:cstheme="minorHAnsi"/>
          <w:sz w:val="20"/>
          <w:szCs w:val="20"/>
        </w:rPr>
        <w:t>Nastavení vícero hracích cyklů: Vypnutou</w:t>
      </w:r>
      <w:r w:rsidR="00232894">
        <w:rPr>
          <w:rFonts w:cstheme="minorHAnsi"/>
          <w:sz w:val="20"/>
          <w:szCs w:val="20"/>
        </w:rPr>
        <w:t xml:space="preserve"> hračku spusťte stisknutím</w:t>
      </w:r>
      <w:r>
        <w:rPr>
          <w:rFonts w:cstheme="minorHAnsi"/>
          <w:sz w:val="20"/>
          <w:szCs w:val="20"/>
        </w:rPr>
        <w:t xml:space="preserve"> tlačítka</w:t>
      </w:r>
      <w:r w:rsidR="00232894">
        <w:rPr>
          <w:rFonts w:cstheme="minorHAnsi"/>
          <w:sz w:val="20"/>
          <w:szCs w:val="20"/>
        </w:rPr>
        <w:t xml:space="preserve"> </w:t>
      </w:r>
      <w:r w:rsidR="00232894">
        <w:rPr>
          <w:rFonts w:cstheme="minorHAnsi"/>
          <w:noProof/>
          <w:sz w:val="20"/>
          <w:szCs w:val="20"/>
          <w:lang w:eastAsia="cs-CZ"/>
        </w:rPr>
        <w:drawing>
          <wp:inline distT="0" distB="0" distL="0" distR="0">
            <wp:extent cx="156949" cy="1602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se 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48" cy="160423"/>
                    </a:xfrm>
                    <a:prstGeom prst="rect">
                      <a:avLst/>
                    </a:prstGeom>
                  </pic:spPr>
                </pic:pic>
              </a:graphicData>
            </a:graphic>
          </wp:inline>
        </w:drawing>
      </w:r>
      <w:r w:rsidR="00232894">
        <w:rPr>
          <w:rFonts w:cstheme="minorHAnsi"/>
          <w:sz w:val="20"/>
          <w:szCs w:val="20"/>
        </w:rPr>
        <w:t xml:space="preserve"> než zařízení 3x zapípá</w:t>
      </w:r>
      <w:r>
        <w:rPr>
          <w:rFonts w:cstheme="minorHAnsi"/>
          <w:sz w:val="20"/>
          <w:szCs w:val="20"/>
        </w:rPr>
        <w:t xml:space="preserve">. </w:t>
      </w:r>
      <w:r w:rsidR="00232894">
        <w:rPr>
          <w:rFonts w:cstheme="minorHAnsi"/>
          <w:sz w:val="20"/>
          <w:szCs w:val="20"/>
        </w:rPr>
        <w:t xml:space="preserve">Zvukový signál znamená 3 hrací cykly v </w:t>
      </w:r>
      <w:r>
        <w:rPr>
          <w:rFonts w:cstheme="minorHAnsi"/>
          <w:sz w:val="20"/>
          <w:szCs w:val="20"/>
        </w:rPr>
        <w:t>průběhu dne.</w:t>
      </w:r>
    </w:p>
    <w:p w:rsidR="0018731F" w:rsidRDefault="00EB0874" w:rsidP="0018731F">
      <w:pPr>
        <w:pStyle w:val="Bezmezer"/>
        <w:numPr>
          <w:ilvl w:val="0"/>
          <w:numId w:val="6"/>
        </w:numPr>
        <w:rPr>
          <w:rFonts w:cstheme="minorHAnsi"/>
          <w:sz w:val="20"/>
          <w:szCs w:val="20"/>
        </w:rPr>
      </w:pPr>
      <w:r>
        <w:rPr>
          <w:rFonts w:cstheme="minorHAnsi"/>
          <w:sz w:val="20"/>
          <w:szCs w:val="20"/>
        </w:rPr>
        <w:lastRenderedPageBreak/>
        <w:t>Další hrací cyklus se spustí</w:t>
      </w:r>
      <w:r w:rsidR="0018731F">
        <w:rPr>
          <w:rFonts w:cstheme="minorHAnsi"/>
          <w:sz w:val="20"/>
          <w:szCs w:val="20"/>
        </w:rPr>
        <w:t xml:space="preserve"> 2 hodiny poté, co skončí první hrací cyklus.</w:t>
      </w:r>
      <w:r>
        <w:rPr>
          <w:rFonts w:cstheme="minorHAnsi"/>
          <w:sz w:val="20"/>
          <w:szCs w:val="20"/>
        </w:rPr>
        <w:t xml:space="preserve"> Poslední cyklus se spustí 2</w:t>
      </w:r>
      <w:r w:rsidR="00A14EFB">
        <w:rPr>
          <w:rFonts w:cstheme="minorHAnsi"/>
          <w:sz w:val="20"/>
          <w:szCs w:val="20"/>
        </w:rPr>
        <w:t xml:space="preserve"> </w:t>
      </w:r>
      <w:r>
        <w:rPr>
          <w:rFonts w:cstheme="minorHAnsi"/>
          <w:sz w:val="20"/>
          <w:szCs w:val="20"/>
        </w:rPr>
        <w:t>h</w:t>
      </w:r>
      <w:r w:rsidR="00A14EFB">
        <w:rPr>
          <w:rFonts w:cstheme="minorHAnsi"/>
          <w:sz w:val="20"/>
          <w:szCs w:val="20"/>
        </w:rPr>
        <w:t>odiny</w:t>
      </w:r>
      <w:r>
        <w:rPr>
          <w:rFonts w:cstheme="minorHAnsi"/>
          <w:sz w:val="20"/>
          <w:szCs w:val="20"/>
        </w:rPr>
        <w:t xml:space="preserve"> po druhém herním cyklu.</w:t>
      </w:r>
    </w:p>
    <w:p w:rsidR="00EB0874" w:rsidRDefault="00232894" w:rsidP="0018731F">
      <w:pPr>
        <w:pStyle w:val="Bezmezer"/>
        <w:numPr>
          <w:ilvl w:val="0"/>
          <w:numId w:val="6"/>
        </w:numPr>
        <w:rPr>
          <w:rFonts w:cstheme="minorHAnsi"/>
          <w:sz w:val="20"/>
          <w:szCs w:val="20"/>
        </w:rPr>
      </w:pPr>
      <w:r>
        <w:rPr>
          <w:rFonts w:cstheme="minorHAnsi"/>
          <w:sz w:val="20"/>
          <w:szCs w:val="20"/>
        </w:rPr>
        <w:t>Každý jednotlivý cyklus t</w:t>
      </w:r>
      <w:r w:rsidR="00EB0874">
        <w:rPr>
          <w:rFonts w:cstheme="minorHAnsi"/>
          <w:sz w:val="20"/>
          <w:szCs w:val="20"/>
        </w:rPr>
        <w:t xml:space="preserve">rvá 10 – 15 </w:t>
      </w:r>
      <w:r w:rsidR="00A14EFB">
        <w:rPr>
          <w:rFonts w:cstheme="minorHAnsi"/>
          <w:sz w:val="20"/>
          <w:szCs w:val="20"/>
        </w:rPr>
        <w:t>minut. Doba, která uplyne</w:t>
      </w:r>
      <w:r w:rsidR="00EB0874">
        <w:rPr>
          <w:rFonts w:cstheme="minorHAnsi"/>
          <w:sz w:val="20"/>
          <w:szCs w:val="20"/>
        </w:rPr>
        <w:t xml:space="preserve"> mezi dvěma cykly je 2 hodiny.</w:t>
      </w:r>
    </w:p>
    <w:p w:rsidR="00A14EFB" w:rsidRDefault="00A14EFB" w:rsidP="0018731F">
      <w:pPr>
        <w:pStyle w:val="Bezmezer"/>
        <w:numPr>
          <w:ilvl w:val="0"/>
          <w:numId w:val="6"/>
        </w:numPr>
        <w:rPr>
          <w:rFonts w:cstheme="minorHAnsi"/>
          <w:sz w:val="20"/>
          <w:szCs w:val="20"/>
        </w:rPr>
      </w:pPr>
      <w:r>
        <w:rPr>
          <w:rFonts w:cstheme="minorHAnsi"/>
          <w:sz w:val="20"/>
          <w:szCs w:val="20"/>
        </w:rPr>
        <w:t>Celková doba automatického režimu je 4,5 hodiny.</w:t>
      </w:r>
    </w:p>
    <w:p w:rsidR="00A14EFB" w:rsidRDefault="00A14EFB" w:rsidP="0018731F">
      <w:pPr>
        <w:pStyle w:val="Bezmezer"/>
        <w:numPr>
          <w:ilvl w:val="0"/>
          <w:numId w:val="6"/>
        </w:numPr>
        <w:rPr>
          <w:rFonts w:cstheme="minorHAnsi"/>
          <w:sz w:val="20"/>
          <w:szCs w:val="20"/>
        </w:rPr>
      </w:pPr>
      <w:r>
        <w:rPr>
          <w:rFonts w:cstheme="minorHAnsi"/>
          <w:sz w:val="20"/>
          <w:szCs w:val="20"/>
        </w:rPr>
        <w:t>Pokud chcete ukončit h</w:t>
      </w:r>
      <w:r w:rsidR="00232894">
        <w:rPr>
          <w:rFonts w:cstheme="minorHAnsi"/>
          <w:sz w:val="20"/>
          <w:szCs w:val="20"/>
        </w:rPr>
        <w:t xml:space="preserve">ru dříve, stiskněte tlačítko </w:t>
      </w:r>
      <w:r w:rsidR="00232894">
        <w:rPr>
          <w:rFonts w:cstheme="minorHAnsi"/>
          <w:noProof/>
          <w:sz w:val="20"/>
          <w:szCs w:val="20"/>
          <w:lang w:eastAsia="cs-CZ"/>
        </w:rPr>
        <w:drawing>
          <wp:inline distT="0" distB="0" distL="0" distR="0">
            <wp:extent cx="163773" cy="167185"/>
            <wp:effectExtent l="0" t="0" r="8255"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se 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208" cy="170692"/>
                    </a:xfrm>
                    <a:prstGeom prst="rect">
                      <a:avLst/>
                    </a:prstGeom>
                  </pic:spPr>
                </pic:pic>
              </a:graphicData>
            </a:graphic>
          </wp:inline>
        </w:drawing>
      </w:r>
      <w:r>
        <w:rPr>
          <w:rFonts w:cstheme="minorHAnsi"/>
          <w:sz w:val="20"/>
          <w:szCs w:val="20"/>
        </w:rPr>
        <w:t>po dobu 1 sekundy</w:t>
      </w:r>
      <w:r w:rsidR="00232894">
        <w:rPr>
          <w:rFonts w:cstheme="minorHAnsi"/>
          <w:sz w:val="20"/>
          <w:szCs w:val="20"/>
        </w:rPr>
        <w:t xml:space="preserve"> a poté tlačítko uvolněte</w:t>
      </w:r>
      <w:r>
        <w:rPr>
          <w:rFonts w:cstheme="minorHAnsi"/>
          <w:sz w:val="20"/>
          <w:szCs w:val="20"/>
        </w:rPr>
        <w:t xml:space="preserve">. </w:t>
      </w:r>
      <w:r w:rsidR="00232894">
        <w:rPr>
          <w:rFonts w:cstheme="minorHAnsi"/>
          <w:sz w:val="20"/>
          <w:szCs w:val="20"/>
        </w:rPr>
        <w:t>Hračka dvakrát zapípá.</w:t>
      </w:r>
    </w:p>
    <w:p w:rsidR="00A14EFB" w:rsidRDefault="00A14EFB" w:rsidP="0018731F">
      <w:pPr>
        <w:pStyle w:val="Bezmezer"/>
        <w:numPr>
          <w:ilvl w:val="0"/>
          <w:numId w:val="6"/>
        </w:numPr>
        <w:rPr>
          <w:rFonts w:cstheme="minorHAnsi"/>
          <w:sz w:val="20"/>
          <w:szCs w:val="20"/>
        </w:rPr>
      </w:pPr>
      <w:r>
        <w:rPr>
          <w:rFonts w:cstheme="minorHAnsi"/>
          <w:sz w:val="20"/>
          <w:szCs w:val="20"/>
        </w:rPr>
        <w:t>Vždy se ujistěte, že je hračka na bezpečném místě a hra je pro va</w:t>
      </w:r>
      <w:r w:rsidR="00BA6BB6">
        <w:rPr>
          <w:rFonts w:cstheme="minorHAnsi"/>
          <w:sz w:val="20"/>
          <w:szCs w:val="20"/>
        </w:rPr>
        <w:t>šeho</w:t>
      </w:r>
      <w:r>
        <w:rPr>
          <w:rFonts w:cstheme="minorHAnsi"/>
          <w:sz w:val="20"/>
          <w:szCs w:val="20"/>
        </w:rPr>
        <w:t xml:space="preserve"> mazlíčka bezpečná.</w:t>
      </w:r>
    </w:p>
    <w:p w:rsidR="0018731F" w:rsidRDefault="0018731F" w:rsidP="0018731F">
      <w:pPr>
        <w:pStyle w:val="Bezmezer"/>
        <w:rPr>
          <w:rFonts w:cstheme="minorHAnsi"/>
          <w:sz w:val="20"/>
          <w:szCs w:val="20"/>
        </w:rPr>
      </w:pPr>
    </w:p>
    <w:p w:rsidR="00BA6BB6" w:rsidRDefault="00BA6BB6" w:rsidP="0018731F">
      <w:pPr>
        <w:pStyle w:val="Bezmezer"/>
        <w:rPr>
          <w:rFonts w:cstheme="minorHAnsi"/>
          <w:sz w:val="20"/>
          <w:szCs w:val="20"/>
        </w:rPr>
      </w:pPr>
    </w:p>
    <w:p w:rsidR="00BA6BB6" w:rsidRPr="00BA6BB6" w:rsidRDefault="00BA6BB6" w:rsidP="0018731F">
      <w:pPr>
        <w:pStyle w:val="Bezmezer"/>
        <w:rPr>
          <w:rFonts w:cstheme="minorHAnsi"/>
          <w:b/>
          <w:szCs w:val="20"/>
        </w:rPr>
      </w:pPr>
      <w:r w:rsidRPr="00BA6BB6">
        <w:rPr>
          <w:rFonts w:cstheme="minorHAnsi"/>
          <w:b/>
          <w:szCs w:val="20"/>
        </w:rPr>
        <w:t>Zajištění správného fungování výrobku</w:t>
      </w:r>
    </w:p>
    <w:p w:rsidR="00BA6BB6" w:rsidRDefault="00BA6BB6" w:rsidP="00BA6BB6">
      <w:pPr>
        <w:pStyle w:val="Bezmezer"/>
        <w:numPr>
          <w:ilvl w:val="0"/>
          <w:numId w:val="7"/>
        </w:numPr>
        <w:rPr>
          <w:rFonts w:cstheme="minorHAnsi"/>
          <w:sz w:val="20"/>
          <w:szCs w:val="20"/>
        </w:rPr>
      </w:pPr>
      <w:r w:rsidRPr="00DB0ED9">
        <w:rPr>
          <w:rFonts w:cstheme="minorHAnsi"/>
          <w:sz w:val="20"/>
          <w:szCs w:val="20"/>
        </w:rPr>
        <w:t>Nesměšujte staré a nové baterie.</w:t>
      </w:r>
    </w:p>
    <w:p w:rsidR="00BA6BB6" w:rsidRDefault="00307084" w:rsidP="00BA6BB6">
      <w:pPr>
        <w:pStyle w:val="Bezmezer"/>
        <w:numPr>
          <w:ilvl w:val="0"/>
          <w:numId w:val="7"/>
        </w:numPr>
        <w:rPr>
          <w:rFonts w:cstheme="minorHAnsi"/>
          <w:sz w:val="20"/>
          <w:szCs w:val="20"/>
        </w:rPr>
      </w:pPr>
      <w:r>
        <w:rPr>
          <w:rFonts w:cstheme="minorHAnsi"/>
          <w:sz w:val="20"/>
          <w:szCs w:val="20"/>
        </w:rPr>
        <w:t>Používejte pouze baterie stejného typu, jak je doporučováno.</w:t>
      </w:r>
    </w:p>
    <w:p w:rsidR="00307084" w:rsidRDefault="00307084" w:rsidP="00307084">
      <w:pPr>
        <w:pStyle w:val="Bezmezer"/>
        <w:numPr>
          <w:ilvl w:val="0"/>
          <w:numId w:val="7"/>
        </w:numPr>
        <w:rPr>
          <w:rFonts w:cstheme="minorHAnsi"/>
          <w:sz w:val="20"/>
          <w:szCs w:val="20"/>
        </w:rPr>
      </w:pPr>
      <w:r>
        <w:rPr>
          <w:rFonts w:cstheme="minorHAnsi"/>
          <w:sz w:val="20"/>
          <w:szCs w:val="20"/>
        </w:rPr>
        <w:t>Nesměšujte standardní, alkalické nebo dobíjecí baterie.</w:t>
      </w:r>
    </w:p>
    <w:p w:rsidR="00BA6BB6" w:rsidRDefault="00BA6BB6" w:rsidP="00BA6BB6">
      <w:pPr>
        <w:pStyle w:val="Bezmezer"/>
        <w:numPr>
          <w:ilvl w:val="0"/>
          <w:numId w:val="7"/>
        </w:numPr>
        <w:rPr>
          <w:rFonts w:cstheme="minorHAnsi"/>
          <w:sz w:val="20"/>
          <w:szCs w:val="20"/>
        </w:rPr>
      </w:pPr>
      <w:r>
        <w:rPr>
          <w:rFonts w:cstheme="minorHAnsi"/>
          <w:sz w:val="20"/>
          <w:szCs w:val="20"/>
        </w:rPr>
        <w:t>Použité baterie</w:t>
      </w:r>
      <w:r w:rsidRPr="00DB0ED9">
        <w:rPr>
          <w:rFonts w:cstheme="minorHAnsi"/>
          <w:sz w:val="20"/>
          <w:szCs w:val="20"/>
        </w:rPr>
        <w:t xml:space="preserve"> zlikvidujte neprodleně.</w:t>
      </w:r>
      <w:r>
        <w:rPr>
          <w:rFonts w:cstheme="minorHAnsi"/>
          <w:sz w:val="20"/>
          <w:szCs w:val="20"/>
        </w:rPr>
        <w:t xml:space="preserve"> Baterie nevhazujte do běžného odpadu.</w:t>
      </w:r>
    </w:p>
    <w:p w:rsidR="00E36D6A" w:rsidRDefault="00E36D6A" w:rsidP="00E36D6A">
      <w:pPr>
        <w:pStyle w:val="Bezmezer"/>
        <w:rPr>
          <w:rFonts w:cstheme="minorHAnsi"/>
          <w:sz w:val="20"/>
          <w:szCs w:val="20"/>
        </w:rPr>
      </w:pPr>
    </w:p>
    <w:p w:rsidR="00232894" w:rsidRDefault="00232894" w:rsidP="00E36D6A">
      <w:pPr>
        <w:pStyle w:val="Bezmezer"/>
        <w:rPr>
          <w:rFonts w:cstheme="minorHAnsi"/>
          <w:sz w:val="20"/>
          <w:szCs w:val="20"/>
        </w:rPr>
      </w:pPr>
    </w:p>
    <w:p w:rsidR="00E36D6A" w:rsidRDefault="00E36D6A" w:rsidP="00E36D6A">
      <w:pPr>
        <w:pStyle w:val="Bezmezer"/>
        <w:rPr>
          <w:rFonts w:cstheme="minorHAnsi"/>
          <w:sz w:val="20"/>
          <w:szCs w:val="20"/>
        </w:rPr>
      </w:pPr>
    </w:p>
    <w:p w:rsidR="00E36D6A" w:rsidRPr="00232894" w:rsidRDefault="00E36D6A" w:rsidP="0042251C">
      <w:pPr>
        <w:pStyle w:val="Bezmezer"/>
        <w:jc w:val="center"/>
        <w:rPr>
          <w:rFonts w:cstheme="minorHAnsi"/>
          <w:b/>
          <w:sz w:val="24"/>
          <w:szCs w:val="20"/>
        </w:rPr>
      </w:pPr>
      <w:r w:rsidRPr="00232894">
        <w:rPr>
          <w:rFonts w:cstheme="minorHAnsi"/>
          <w:b/>
          <w:sz w:val="24"/>
          <w:szCs w:val="20"/>
        </w:rPr>
        <w:t>Důležité informace k zacházení s odpadním materiálem</w:t>
      </w:r>
    </w:p>
    <w:p w:rsidR="00E36D6A" w:rsidRDefault="00E36D6A" w:rsidP="00E36D6A">
      <w:pPr>
        <w:pStyle w:val="Bezmezer"/>
        <w:rPr>
          <w:sz w:val="20"/>
          <w:szCs w:val="20"/>
        </w:rPr>
      </w:pPr>
      <w:r w:rsidRPr="00E36D6A">
        <w:rPr>
          <w:sz w:val="20"/>
          <w:szCs w:val="20"/>
        </w:rPr>
        <w:t>Postupujte dle předpisů pro zacházení s elektronickým odpadem ve vaší zemi. Tento odpad musí být recyklován, neodhazujte jej do netříděného nebo jinak určeného odpadu. Produkt zanechte na místech určených pro sběr elektronického odpadu. Pokud to ve vaší oblasti není možné</w:t>
      </w:r>
      <w:r>
        <w:rPr>
          <w:sz w:val="20"/>
          <w:szCs w:val="20"/>
        </w:rPr>
        <w:t>,</w:t>
      </w:r>
      <w:r w:rsidRPr="00E36D6A">
        <w:rPr>
          <w:sz w:val="20"/>
          <w:szCs w:val="20"/>
        </w:rPr>
        <w:t xml:space="preserve"> kontaktujte zákaznické centrum pro další informace. Kontakty na zákaznickou linku naleznete na našich stránkách </w:t>
      </w:r>
      <w:hyperlink r:id="rId11" w:history="1">
        <w:r w:rsidRPr="00885C2A">
          <w:rPr>
            <w:rStyle w:val="Hypertextovodkaz"/>
            <w:sz w:val="20"/>
            <w:szCs w:val="20"/>
          </w:rPr>
          <w:t>www.FroliCat.com</w:t>
        </w:r>
      </w:hyperlink>
      <w:r w:rsidRPr="00E36D6A">
        <w:rPr>
          <w:sz w:val="20"/>
          <w:szCs w:val="20"/>
        </w:rPr>
        <w:t>.</w:t>
      </w:r>
    </w:p>
    <w:p w:rsidR="00E36D6A" w:rsidRDefault="00E36D6A" w:rsidP="00E36D6A">
      <w:pPr>
        <w:pStyle w:val="Bezmezer"/>
        <w:rPr>
          <w:sz w:val="20"/>
          <w:szCs w:val="20"/>
        </w:rPr>
      </w:pPr>
    </w:p>
    <w:p w:rsidR="00E36D6A" w:rsidRDefault="00E36D6A" w:rsidP="00E36D6A">
      <w:pPr>
        <w:pStyle w:val="Bezmezer"/>
        <w:rPr>
          <w:sz w:val="20"/>
          <w:szCs w:val="20"/>
        </w:rPr>
      </w:pPr>
    </w:p>
    <w:p w:rsidR="0042251C" w:rsidRDefault="0042251C" w:rsidP="00E36D6A">
      <w:pPr>
        <w:pStyle w:val="Bezmezer"/>
        <w:rPr>
          <w:sz w:val="20"/>
          <w:szCs w:val="20"/>
        </w:rPr>
      </w:pPr>
    </w:p>
    <w:p w:rsidR="00232894" w:rsidRDefault="00232894" w:rsidP="00E36D6A">
      <w:pPr>
        <w:pStyle w:val="Bezmezer"/>
        <w:rPr>
          <w:sz w:val="20"/>
          <w:szCs w:val="20"/>
        </w:rPr>
      </w:pPr>
    </w:p>
    <w:p w:rsidR="00E36D6A" w:rsidRPr="00232894" w:rsidRDefault="00E36D6A" w:rsidP="0042251C">
      <w:pPr>
        <w:pStyle w:val="Bezmezer"/>
        <w:jc w:val="center"/>
        <w:rPr>
          <w:b/>
          <w:sz w:val="24"/>
          <w:szCs w:val="20"/>
        </w:rPr>
      </w:pPr>
      <w:r w:rsidRPr="00232894">
        <w:rPr>
          <w:b/>
          <w:sz w:val="24"/>
          <w:szCs w:val="20"/>
        </w:rPr>
        <w:t>Prohlášení</w:t>
      </w:r>
    </w:p>
    <w:p w:rsidR="00E36D6A" w:rsidRPr="00E36D6A" w:rsidRDefault="00E36D6A" w:rsidP="00E36D6A">
      <w:pPr>
        <w:pStyle w:val="Bezmezer"/>
        <w:rPr>
          <w:sz w:val="20"/>
        </w:rPr>
      </w:pPr>
      <w:r w:rsidRPr="00E36D6A">
        <w:rPr>
          <w:sz w:val="20"/>
        </w:rPr>
        <w:t xml:space="preserve">Produkt byl testován a schválen jako relevantní k užívání ve shodě s předpisy EU </w:t>
      </w:r>
      <w:r w:rsidRPr="00232894">
        <w:rPr>
          <w:i/>
          <w:sz w:val="20"/>
        </w:rPr>
        <w:t>Electromagnetic Compatibility</w:t>
      </w:r>
      <w:r w:rsidRPr="00E36D6A">
        <w:rPr>
          <w:sz w:val="20"/>
        </w:rPr>
        <w:t xml:space="preserve"> dle směrnic EMC Directive 2014-30-EU. Napodobeniny a neautorizované hračky nejsou schvalovány společností Radio Systems Corporation a mohou porušovat regule EU a způsobit škodu. Prohlášení a ověření naleznete na </w:t>
      </w:r>
      <w:hyperlink r:id="rId12" w:history="1">
        <w:r w:rsidRPr="00E36D6A">
          <w:rPr>
            <w:rStyle w:val="Hypertextovodkaz"/>
            <w:sz w:val="20"/>
          </w:rPr>
          <w:t>http://www.FroliCat.com/declarations-of-conformity</w:t>
        </w:r>
      </w:hyperlink>
      <w:r w:rsidRPr="00E36D6A">
        <w:rPr>
          <w:sz w:val="20"/>
        </w:rPr>
        <w:t>.</w:t>
      </w:r>
    </w:p>
    <w:p w:rsidR="00E36D6A" w:rsidRDefault="00E36D6A" w:rsidP="00E36D6A">
      <w:pPr>
        <w:pStyle w:val="Bezmezer"/>
        <w:rPr>
          <w:sz w:val="20"/>
          <w:szCs w:val="20"/>
        </w:rPr>
      </w:pPr>
    </w:p>
    <w:p w:rsidR="00232894" w:rsidRDefault="00232894" w:rsidP="00E36D6A">
      <w:pPr>
        <w:pStyle w:val="Bezmezer"/>
        <w:rPr>
          <w:sz w:val="20"/>
          <w:szCs w:val="20"/>
        </w:rPr>
      </w:pPr>
    </w:p>
    <w:p w:rsidR="0042251C" w:rsidRDefault="0042251C" w:rsidP="00E36D6A">
      <w:pPr>
        <w:pStyle w:val="Bezmezer"/>
        <w:rPr>
          <w:sz w:val="20"/>
          <w:szCs w:val="20"/>
        </w:rPr>
      </w:pPr>
    </w:p>
    <w:p w:rsidR="0042251C" w:rsidRDefault="0042251C" w:rsidP="00E36D6A">
      <w:pPr>
        <w:pStyle w:val="Bezmezer"/>
        <w:rPr>
          <w:sz w:val="20"/>
          <w:szCs w:val="20"/>
        </w:rPr>
      </w:pPr>
    </w:p>
    <w:p w:rsidR="0042251C" w:rsidRPr="00232894" w:rsidRDefault="0042251C" w:rsidP="0042251C">
      <w:pPr>
        <w:pStyle w:val="Bezmezer"/>
        <w:jc w:val="center"/>
        <w:rPr>
          <w:b/>
          <w:sz w:val="24"/>
          <w:szCs w:val="20"/>
        </w:rPr>
      </w:pPr>
      <w:r w:rsidRPr="00232894">
        <w:rPr>
          <w:b/>
          <w:sz w:val="24"/>
          <w:szCs w:val="20"/>
        </w:rPr>
        <w:t>Podmínky užívání a právní předpisy</w:t>
      </w:r>
    </w:p>
    <w:p w:rsidR="0042251C" w:rsidRDefault="000F7726" w:rsidP="0042251C">
      <w:pPr>
        <w:pStyle w:val="Bezmezer"/>
        <w:numPr>
          <w:ilvl w:val="0"/>
          <w:numId w:val="9"/>
        </w:numPr>
        <w:rPr>
          <w:sz w:val="20"/>
          <w:szCs w:val="20"/>
        </w:rPr>
      </w:pPr>
      <w:r>
        <w:rPr>
          <w:b/>
          <w:sz w:val="20"/>
          <w:szCs w:val="20"/>
        </w:rPr>
        <w:t>Termíny k použití</w:t>
      </w:r>
      <w:r w:rsidR="0042251C" w:rsidRPr="0042251C">
        <w:rPr>
          <w:sz w:val="20"/>
          <w:szCs w:val="20"/>
        </w:rPr>
        <w:t xml:space="preserve"> </w:t>
      </w:r>
    </w:p>
    <w:p w:rsidR="0042251C" w:rsidRDefault="000F7726" w:rsidP="0042251C">
      <w:pPr>
        <w:pStyle w:val="Bezmezer"/>
        <w:ind w:left="720"/>
        <w:rPr>
          <w:sz w:val="20"/>
          <w:szCs w:val="20"/>
        </w:rPr>
      </w:pPr>
      <w:r>
        <w:rPr>
          <w:sz w:val="20"/>
          <w:szCs w:val="20"/>
        </w:rPr>
        <w:t>Pou</w:t>
      </w:r>
      <w:r w:rsidR="0042251C" w:rsidRPr="0042251C">
        <w:rPr>
          <w:sz w:val="20"/>
          <w:szCs w:val="20"/>
        </w:rPr>
        <w:t>žíváním produktu souh</w:t>
      </w:r>
      <w:r w:rsidR="00232894">
        <w:rPr>
          <w:sz w:val="20"/>
          <w:szCs w:val="20"/>
        </w:rPr>
        <w:t xml:space="preserve">lasíte s předpisy a podmínkami </w:t>
      </w:r>
      <w:r w:rsidR="0042251C" w:rsidRPr="0042251C">
        <w:rPr>
          <w:sz w:val="20"/>
          <w:szCs w:val="20"/>
        </w:rPr>
        <w:t>uve</w:t>
      </w:r>
      <w:r>
        <w:rPr>
          <w:sz w:val="20"/>
          <w:szCs w:val="20"/>
        </w:rPr>
        <w:t>denými v návodu. Pokud nebudete</w:t>
      </w:r>
      <w:r w:rsidR="0042251C" w:rsidRPr="0042251C">
        <w:rPr>
          <w:sz w:val="20"/>
          <w:szCs w:val="20"/>
        </w:rPr>
        <w:t xml:space="preserve"> respektovat pokyny, předpisy a podmínky uvedené v</w:t>
      </w:r>
      <w:r>
        <w:rPr>
          <w:sz w:val="20"/>
          <w:szCs w:val="20"/>
        </w:rPr>
        <w:t> </w:t>
      </w:r>
      <w:r w:rsidR="0042251C" w:rsidRPr="0042251C">
        <w:rPr>
          <w:sz w:val="20"/>
          <w:szCs w:val="20"/>
        </w:rPr>
        <w:t>návodu</w:t>
      </w:r>
      <w:r>
        <w:rPr>
          <w:sz w:val="20"/>
          <w:szCs w:val="20"/>
        </w:rPr>
        <w:t>,</w:t>
      </w:r>
      <w:r w:rsidR="0042251C" w:rsidRPr="0042251C">
        <w:rPr>
          <w:sz w:val="20"/>
          <w:szCs w:val="20"/>
        </w:rPr>
        <w:t xml:space="preserve"> vraťte </w:t>
      </w:r>
      <w:r>
        <w:rPr>
          <w:sz w:val="20"/>
          <w:szCs w:val="20"/>
        </w:rPr>
        <w:t xml:space="preserve">prosím </w:t>
      </w:r>
      <w:r w:rsidR="0042251C" w:rsidRPr="0042251C">
        <w:rPr>
          <w:sz w:val="20"/>
          <w:szCs w:val="20"/>
        </w:rPr>
        <w:t>nepoužitý produkt v původním obalu zpět relevantnímu zákaznickému centru</w:t>
      </w:r>
      <w:r>
        <w:rPr>
          <w:sz w:val="20"/>
          <w:szCs w:val="20"/>
        </w:rPr>
        <w:t xml:space="preserve"> spolu s dokladem o koupi výrobku</w:t>
      </w:r>
      <w:r w:rsidR="0042251C" w:rsidRPr="0042251C">
        <w:rPr>
          <w:sz w:val="20"/>
          <w:szCs w:val="20"/>
        </w:rPr>
        <w:t xml:space="preserve">. </w:t>
      </w:r>
    </w:p>
    <w:p w:rsidR="0042251C" w:rsidRPr="0042251C" w:rsidRDefault="000F7726" w:rsidP="0042251C">
      <w:pPr>
        <w:pStyle w:val="Bezmezer"/>
        <w:numPr>
          <w:ilvl w:val="0"/>
          <w:numId w:val="9"/>
        </w:numPr>
        <w:rPr>
          <w:sz w:val="20"/>
          <w:szCs w:val="20"/>
        </w:rPr>
      </w:pPr>
      <w:r>
        <w:rPr>
          <w:b/>
          <w:sz w:val="20"/>
          <w:szCs w:val="20"/>
        </w:rPr>
        <w:t>Po</w:t>
      </w:r>
      <w:r w:rsidR="0042251C" w:rsidRPr="0042251C">
        <w:rPr>
          <w:b/>
          <w:sz w:val="20"/>
          <w:szCs w:val="20"/>
        </w:rPr>
        <w:t xml:space="preserve">užívání </w:t>
      </w:r>
    </w:p>
    <w:p w:rsidR="0042251C" w:rsidRDefault="0042251C" w:rsidP="0042251C">
      <w:pPr>
        <w:pStyle w:val="Bezmezer"/>
        <w:ind w:left="720"/>
        <w:rPr>
          <w:sz w:val="20"/>
          <w:szCs w:val="20"/>
        </w:rPr>
      </w:pPr>
      <w:r w:rsidRPr="0042251C">
        <w:rPr>
          <w:sz w:val="20"/>
          <w:szCs w:val="20"/>
        </w:rPr>
        <w:t>Pokud si nejste jisti, že je produkt pro vašeho mazlí</w:t>
      </w:r>
      <w:r w:rsidR="000F7726">
        <w:rPr>
          <w:sz w:val="20"/>
          <w:szCs w:val="20"/>
        </w:rPr>
        <w:t xml:space="preserve">čka vhodný, konzultujte vhodnost výrobku </w:t>
      </w:r>
      <w:r w:rsidR="000F7726" w:rsidRPr="0042251C">
        <w:rPr>
          <w:sz w:val="20"/>
          <w:szCs w:val="20"/>
        </w:rPr>
        <w:t>s veterinářem</w:t>
      </w:r>
      <w:r w:rsidR="000F7726">
        <w:rPr>
          <w:sz w:val="20"/>
          <w:szCs w:val="20"/>
        </w:rPr>
        <w:t>.</w:t>
      </w:r>
    </w:p>
    <w:p w:rsidR="0042251C" w:rsidRPr="0042251C" w:rsidRDefault="000F7726" w:rsidP="0042251C">
      <w:pPr>
        <w:pStyle w:val="Bezmezer"/>
        <w:numPr>
          <w:ilvl w:val="0"/>
          <w:numId w:val="9"/>
        </w:numPr>
        <w:rPr>
          <w:b/>
          <w:sz w:val="20"/>
          <w:szCs w:val="20"/>
        </w:rPr>
      </w:pPr>
      <w:r>
        <w:rPr>
          <w:b/>
          <w:sz w:val="20"/>
          <w:szCs w:val="20"/>
        </w:rPr>
        <w:t xml:space="preserve">Nezákonné </w:t>
      </w:r>
      <w:r w:rsidR="0042251C" w:rsidRPr="0042251C">
        <w:rPr>
          <w:b/>
          <w:sz w:val="20"/>
          <w:szCs w:val="20"/>
        </w:rPr>
        <w:t xml:space="preserve">a nedovolené užívání </w:t>
      </w:r>
    </w:p>
    <w:p w:rsidR="0042251C" w:rsidRDefault="000F7726" w:rsidP="0042251C">
      <w:pPr>
        <w:pStyle w:val="Bezmezer"/>
        <w:ind w:left="720"/>
        <w:rPr>
          <w:sz w:val="20"/>
          <w:szCs w:val="20"/>
        </w:rPr>
      </w:pPr>
      <w:r>
        <w:rPr>
          <w:sz w:val="20"/>
          <w:szCs w:val="20"/>
        </w:rPr>
        <w:t>Produkt je navržen výhradně</w:t>
      </w:r>
      <w:r w:rsidR="0042251C" w:rsidRPr="0042251C">
        <w:rPr>
          <w:sz w:val="20"/>
          <w:szCs w:val="20"/>
        </w:rPr>
        <w:t xml:space="preserve"> pro</w:t>
      </w:r>
      <w:r>
        <w:rPr>
          <w:sz w:val="20"/>
          <w:szCs w:val="20"/>
        </w:rPr>
        <w:t xml:space="preserve"> zvířata</w:t>
      </w:r>
      <w:r w:rsidR="0042251C" w:rsidRPr="0042251C">
        <w:rPr>
          <w:sz w:val="20"/>
          <w:szCs w:val="20"/>
        </w:rPr>
        <w:t>. Jakékoliv jiné užívání, než v souladu s uváděnými předpisy, j</w:t>
      </w:r>
      <w:r w:rsidR="0042251C">
        <w:rPr>
          <w:sz w:val="20"/>
          <w:szCs w:val="20"/>
        </w:rPr>
        <w:t>e porušením zákona a legislativy</w:t>
      </w:r>
      <w:r w:rsidR="0042251C" w:rsidRPr="0042251C">
        <w:rPr>
          <w:sz w:val="20"/>
          <w:szCs w:val="20"/>
        </w:rPr>
        <w:t xml:space="preserve">. </w:t>
      </w:r>
    </w:p>
    <w:p w:rsidR="0042251C" w:rsidRPr="0042251C" w:rsidRDefault="0042251C" w:rsidP="0042251C">
      <w:pPr>
        <w:pStyle w:val="Bezmezer"/>
        <w:numPr>
          <w:ilvl w:val="0"/>
          <w:numId w:val="9"/>
        </w:numPr>
        <w:rPr>
          <w:b/>
          <w:sz w:val="20"/>
          <w:szCs w:val="20"/>
        </w:rPr>
      </w:pPr>
      <w:r w:rsidRPr="0042251C">
        <w:rPr>
          <w:b/>
          <w:sz w:val="20"/>
          <w:szCs w:val="20"/>
        </w:rPr>
        <w:t>Porušení legislativy</w:t>
      </w:r>
      <w:r w:rsidRPr="0042251C">
        <w:rPr>
          <w:sz w:val="20"/>
          <w:szCs w:val="20"/>
        </w:rPr>
        <w:t xml:space="preserve"> </w:t>
      </w:r>
    </w:p>
    <w:p w:rsidR="0042251C" w:rsidRDefault="0042251C" w:rsidP="0042251C">
      <w:pPr>
        <w:pStyle w:val="Bezmezer"/>
        <w:ind w:left="720"/>
        <w:rPr>
          <w:sz w:val="20"/>
          <w:szCs w:val="20"/>
        </w:rPr>
      </w:pPr>
      <w:r w:rsidRPr="0042251C">
        <w:rPr>
          <w:sz w:val="20"/>
          <w:szCs w:val="20"/>
        </w:rPr>
        <w:t xml:space="preserve">V žádném smyslu Radio Systems Corporation nenese odpovědnost za jakékoliv újmy, škody, ztráty, specifické nebo běžné poškození způsobené nesprávným užíváním produktu. Předpisy zahrnující rizika a právní odpovědnost jsou dána a charakterizována zákonem. </w:t>
      </w:r>
    </w:p>
    <w:p w:rsidR="0042251C" w:rsidRDefault="0042251C" w:rsidP="0042251C">
      <w:pPr>
        <w:pStyle w:val="Bezmezer"/>
        <w:numPr>
          <w:ilvl w:val="0"/>
          <w:numId w:val="9"/>
        </w:numPr>
        <w:rPr>
          <w:sz w:val="20"/>
          <w:szCs w:val="20"/>
        </w:rPr>
      </w:pPr>
      <w:r w:rsidRPr="0042251C">
        <w:rPr>
          <w:b/>
          <w:sz w:val="20"/>
          <w:szCs w:val="20"/>
        </w:rPr>
        <w:t xml:space="preserve">Změna podmínek </w:t>
      </w:r>
    </w:p>
    <w:p w:rsidR="009D5803" w:rsidRDefault="0042251C" w:rsidP="00AB3E79">
      <w:pPr>
        <w:pStyle w:val="Bezmezer"/>
        <w:ind w:left="720"/>
        <w:rPr>
          <w:sz w:val="20"/>
          <w:szCs w:val="20"/>
        </w:rPr>
      </w:pPr>
      <w:r w:rsidRPr="0042251C">
        <w:rPr>
          <w:sz w:val="20"/>
          <w:szCs w:val="20"/>
        </w:rPr>
        <w:t>Radio Systems Corporation si vyhrazuje všechna práva na změnu podmínek, pozná</w:t>
      </w:r>
      <w:r w:rsidR="000F7726">
        <w:rPr>
          <w:sz w:val="20"/>
          <w:szCs w:val="20"/>
        </w:rPr>
        <w:t xml:space="preserve">mek a dodatků, které podléhají </w:t>
      </w:r>
      <w:r w:rsidRPr="0042251C">
        <w:rPr>
          <w:sz w:val="20"/>
          <w:szCs w:val="20"/>
        </w:rPr>
        <w:t>úpravám. Pokud budou tyto změny zaznamenány a uvedeny v uživatelském návodu budou respektovány jako instrukce zahrnuté v tomto návodu.</w:t>
      </w:r>
    </w:p>
    <w:p w:rsidR="00AB3E79" w:rsidRDefault="00AB3E79" w:rsidP="00AB3E79">
      <w:pPr>
        <w:pStyle w:val="Bezmezer"/>
        <w:ind w:left="720"/>
        <w:rPr>
          <w:sz w:val="20"/>
          <w:szCs w:val="20"/>
        </w:rPr>
      </w:pPr>
    </w:p>
    <w:p w:rsidR="009D5803" w:rsidRPr="00232894" w:rsidRDefault="009D5803" w:rsidP="009D5803">
      <w:pPr>
        <w:pStyle w:val="Bezmezer"/>
        <w:jc w:val="center"/>
        <w:rPr>
          <w:b/>
          <w:sz w:val="24"/>
          <w:szCs w:val="20"/>
        </w:rPr>
      </w:pPr>
      <w:r w:rsidRPr="00232894">
        <w:rPr>
          <w:b/>
          <w:sz w:val="24"/>
          <w:szCs w:val="20"/>
        </w:rPr>
        <w:lastRenderedPageBreak/>
        <w:t>Záruka</w:t>
      </w:r>
    </w:p>
    <w:p w:rsidR="008F40EA" w:rsidRPr="008F40EA" w:rsidRDefault="008F40EA" w:rsidP="008F40EA">
      <w:pPr>
        <w:pStyle w:val="Bezmezer"/>
        <w:rPr>
          <w:b/>
          <w:sz w:val="20"/>
          <w:szCs w:val="20"/>
        </w:rPr>
      </w:pPr>
      <w:r w:rsidRPr="008F40EA">
        <w:rPr>
          <w:b/>
          <w:sz w:val="20"/>
          <w:szCs w:val="20"/>
        </w:rPr>
        <w:t>Prohlášení o shodě, záruční a pozáruční servis</w:t>
      </w:r>
    </w:p>
    <w:p w:rsidR="008F40EA" w:rsidRPr="008F40EA" w:rsidRDefault="008F40EA" w:rsidP="008F40EA">
      <w:pPr>
        <w:pStyle w:val="Bezmezer"/>
        <w:rPr>
          <w:sz w:val="20"/>
          <w:szCs w:val="20"/>
        </w:rPr>
      </w:pPr>
      <w:r w:rsidRPr="008F40EA">
        <w:rPr>
          <w:sz w:val="20"/>
          <w:szCs w:val="20"/>
        </w:rPr>
        <w:t>Přístroj byl schválen pro použití v zemích EU a je proto opatřen značkou CE. Veškerá potřebná dokumentace je k dispozici na webových stránkách dovozce, na vyžádání u dovozce a na prodejně u dovozce.</w:t>
      </w:r>
    </w:p>
    <w:p w:rsidR="008F40EA" w:rsidRPr="008F40EA" w:rsidRDefault="008F40EA" w:rsidP="008F40EA">
      <w:pPr>
        <w:pStyle w:val="Bezmezer"/>
        <w:rPr>
          <w:sz w:val="20"/>
          <w:szCs w:val="20"/>
        </w:rPr>
      </w:pPr>
      <w:r w:rsidRPr="008F40EA">
        <w:rPr>
          <w:sz w:val="20"/>
          <w:szCs w:val="20"/>
        </w:rPr>
        <w:t>Adresa, na které naleznete prohlášení o shodě a aktuální návod (záložka ke stažení):</w:t>
      </w:r>
    </w:p>
    <w:p w:rsidR="00327036" w:rsidRDefault="008755D0" w:rsidP="008F40EA">
      <w:pPr>
        <w:pStyle w:val="Bezmezer"/>
        <w:rPr>
          <w:sz w:val="20"/>
        </w:rPr>
      </w:pPr>
      <w:hyperlink r:id="rId13" w:history="1">
        <w:r w:rsidR="00327036" w:rsidRPr="00327036">
          <w:rPr>
            <w:rStyle w:val="Hypertextovodkaz"/>
            <w:sz w:val="20"/>
          </w:rPr>
          <w:t>https://www.elektro-obojky.cz/smartpet-pro-psy-a-kocky/frolicat-cheese-automaticka-hracka-pro-kocky</w:t>
        </w:r>
      </w:hyperlink>
    </w:p>
    <w:p w:rsidR="00327036" w:rsidRPr="00327036" w:rsidRDefault="00327036" w:rsidP="008F40EA">
      <w:pPr>
        <w:pStyle w:val="Bezmezer"/>
        <w:rPr>
          <w:sz w:val="20"/>
        </w:rPr>
      </w:pPr>
    </w:p>
    <w:p w:rsidR="008F40EA" w:rsidRPr="008F40EA" w:rsidRDefault="008F40EA" w:rsidP="008F40EA">
      <w:pPr>
        <w:pStyle w:val="Bezmezer"/>
        <w:rPr>
          <w:sz w:val="20"/>
          <w:szCs w:val="20"/>
        </w:rPr>
      </w:pPr>
      <w:r w:rsidRPr="008F40EA">
        <w:rPr>
          <w:sz w:val="20"/>
          <w:szCs w:val="20"/>
        </w:rPr>
        <w:t>Změny technických parametrů, vlastností a tiskové chyby vyhrazeny.</w:t>
      </w:r>
    </w:p>
    <w:p w:rsidR="008F40EA" w:rsidRPr="008F40EA" w:rsidRDefault="008F40EA" w:rsidP="008F40EA">
      <w:pPr>
        <w:pStyle w:val="Bezmezer"/>
        <w:rPr>
          <w:sz w:val="20"/>
          <w:szCs w:val="20"/>
        </w:rPr>
      </w:pPr>
    </w:p>
    <w:p w:rsidR="008F40EA" w:rsidRPr="008F40EA" w:rsidRDefault="008F40EA" w:rsidP="008F40EA">
      <w:pPr>
        <w:pStyle w:val="Bezmezer"/>
        <w:rPr>
          <w:b/>
          <w:sz w:val="20"/>
          <w:szCs w:val="20"/>
        </w:rPr>
      </w:pPr>
      <w:r w:rsidRPr="008F40EA">
        <w:rPr>
          <w:b/>
          <w:sz w:val="20"/>
          <w:szCs w:val="20"/>
        </w:rPr>
        <w:t>Záruční a pozáruční opravy zabezpečuje dovozce:</w:t>
      </w:r>
    </w:p>
    <w:p w:rsidR="008F40EA" w:rsidRPr="008F40EA" w:rsidRDefault="008F40EA" w:rsidP="008F40EA">
      <w:pPr>
        <w:pStyle w:val="Bezmezer"/>
        <w:rPr>
          <w:sz w:val="20"/>
          <w:szCs w:val="20"/>
        </w:rPr>
      </w:pPr>
      <w:r w:rsidRPr="008F40EA">
        <w:rPr>
          <w:sz w:val="20"/>
          <w:szCs w:val="20"/>
        </w:rPr>
        <w:t>Reedog s. r.o.,</w:t>
      </w:r>
    </w:p>
    <w:p w:rsidR="008F40EA" w:rsidRPr="008F40EA" w:rsidRDefault="008F40EA" w:rsidP="008F40EA">
      <w:pPr>
        <w:pStyle w:val="Bezmezer"/>
        <w:rPr>
          <w:sz w:val="20"/>
          <w:szCs w:val="20"/>
        </w:rPr>
      </w:pPr>
      <w:r w:rsidRPr="008F40EA">
        <w:rPr>
          <w:sz w:val="20"/>
          <w:szCs w:val="20"/>
        </w:rPr>
        <w:t>Sedmidomky 459/8, Praha</w:t>
      </w:r>
    </w:p>
    <w:p w:rsidR="008F40EA" w:rsidRPr="008F40EA" w:rsidRDefault="008F40EA" w:rsidP="008F40EA">
      <w:pPr>
        <w:pStyle w:val="Bezmezer"/>
        <w:rPr>
          <w:sz w:val="20"/>
          <w:szCs w:val="20"/>
        </w:rPr>
      </w:pPr>
      <w:r w:rsidRPr="008F40EA">
        <w:rPr>
          <w:sz w:val="20"/>
          <w:szCs w:val="20"/>
        </w:rPr>
        <w:t xml:space="preserve">Infolinka: </w:t>
      </w:r>
      <w:r w:rsidR="008755D0">
        <w:rPr>
          <w:sz w:val="20"/>
          <w:szCs w:val="20"/>
        </w:rPr>
        <w:t>216 216 106</w:t>
      </w:r>
      <w:bookmarkStart w:id="0" w:name="_GoBack"/>
      <w:bookmarkEnd w:id="0"/>
    </w:p>
    <w:p w:rsidR="008F40EA" w:rsidRPr="008F40EA" w:rsidRDefault="008F40EA" w:rsidP="008F40EA">
      <w:pPr>
        <w:pStyle w:val="Bezmezer"/>
        <w:rPr>
          <w:sz w:val="20"/>
          <w:szCs w:val="20"/>
        </w:rPr>
      </w:pPr>
      <w:r w:rsidRPr="008F40EA">
        <w:rPr>
          <w:sz w:val="20"/>
          <w:szCs w:val="20"/>
          <w:lang w:val="en-US"/>
        </w:rPr>
        <w:t xml:space="preserve">Email: </w:t>
      </w:r>
      <w:hyperlink r:id="rId14" w:history="1">
        <w:r w:rsidRPr="008F40EA">
          <w:rPr>
            <w:rStyle w:val="Hypertextovodkaz"/>
            <w:rFonts w:cstheme="minorHAnsi"/>
            <w:sz w:val="20"/>
            <w:szCs w:val="20"/>
            <w:lang w:val="en-US"/>
          </w:rPr>
          <w:t>info@elektro-obojky.cz</w:t>
        </w:r>
      </w:hyperlink>
    </w:p>
    <w:p w:rsidR="008F40EA" w:rsidRPr="009D5803" w:rsidRDefault="008F40EA" w:rsidP="009D5803">
      <w:pPr>
        <w:pStyle w:val="Bezmezer"/>
        <w:jc w:val="center"/>
        <w:rPr>
          <w:b/>
          <w:szCs w:val="20"/>
        </w:rPr>
      </w:pPr>
    </w:p>
    <w:sectPr w:rsidR="008F40EA" w:rsidRPr="009D5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3C6"/>
    <w:multiLevelType w:val="hybridMultilevel"/>
    <w:tmpl w:val="27F08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F5413E"/>
    <w:multiLevelType w:val="hybridMultilevel"/>
    <w:tmpl w:val="681EA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E6F4A0F"/>
    <w:multiLevelType w:val="hybridMultilevel"/>
    <w:tmpl w:val="A588E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7678E5"/>
    <w:multiLevelType w:val="hybridMultilevel"/>
    <w:tmpl w:val="57CC8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C686EC8"/>
    <w:multiLevelType w:val="hybridMultilevel"/>
    <w:tmpl w:val="7E2AB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B0E021C"/>
    <w:multiLevelType w:val="hybridMultilevel"/>
    <w:tmpl w:val="73FAD5D2"/>
    <w:lvl w:ilvl="0" w:tplc="39A4D7E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363062"/>
    <w:multiLevelType w:val="hybridMultilevel"/>
    <w:tmpl w:val="BA76C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4DC066E"/>
    <w:multiLevelType w:val="hybridMultilevel"/>
    <w:tmpl w:val="9F667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FE56E90"/>
    <w:multiLevelType w:val="hybridMultilevel"/>
    <w:tmpl w:val="A00EC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3571E1D"/>
    <w:multiLevelType w:val="hybridMultilevel"/>
    <w:tmpl w:val="6BA413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8"/>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F7"/>
    <w:rsid w:val="000F7726"/>
    <w:rsid w:val="0018731F"/>
    <w:rsid w:val="00232894"/>
    <w:rsid w:val="00307084"/>
    <w:rsid w:val="00327036"/>
    <w:rsid w:val="003959CF"/>
    <w:rsid w:val="003F3B70"/>
    <w:rsid w:val="0042251C"/>
    <w:rsid w:val="005D3C7B"/>
    <w:rsid w:val="008755D0"/>
    <w:rsid w:val="008F40EA"/>
    <w:rsid w:val="0096128F"/>
    <w:rsid w:val="009D5803"/>
    <w:rsid w:val="00A14EFB"/>
    <w:rsid w:val="00AB3E79"/>
    <w:rsid w:val="00AC04F7"/>
    <w:rsid w:val="00BA6BB6"/>
    <w:rsid w:val="00CC7EBA"/>
    <w:rsid w:val="00E36D6A"/>
    <w:rsid w:val="00EA3924"/>
    <w:rsid w:val="00EB0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40EA"/>
  </w:style>
  <w:style w:type="paragraph" w:styleId="Nadpis1">
    <w:name w:val="heading 1"/>
    <w:basedOn w:val="Normln"/>
    <w:link w:val="Nadpis1Char"/>
    <w:uiPriority w:val="9"/>
    <w:qFormat/>
    <w:rsid w:val="00AC0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04F7"/>
    <w:rPr>
      <w:rFonts w:ascii="Times New Roman" w:eastAsia="Times New Roman" w:hAnsi="Times New Roman" w:cs="Times New Roman"/>
      <w:b/>
      <w:bCs/>
      <w:kern w:val="36"/>
      <w:sz w:val="48"/>
      <w:szCs w:val="48"/>
      <w:lang w:eastAsia="cs-CZ"/>
    </w:rPr>
  </w:style>
  <w:style w:type="paragraph" w:styleId="Bezmezer">
    <w:name w:val="No Spacing"/>
    <w:uiPriority w:val="1"/>
    <w:qFormat/>
    <w:rsid w:val="00AC04F7"/>
    <w:pPr>
      <w:spacing w:after="0" w:line="240" w:lineRule="auto"/>
    </w:pPr>
  </w:style>
  <w:style w:type="character" w:styleId="Hypertextovodkaz">
    <w:name w:val="Hyperlink"/>
    <w:basedOn w:val="Standardnpsmoodstavce"/>
    <w:uiPriority w:val="99"/>
    <w:unhideWhenUsed/>
    <w:rsid w:val="00E36D6A"/>
    <w:rPr>
      <w:color w:val="0000FF" w:themeColor="hyperlink"/>
      <w:u w:val="single"/>
    </w:rPr>
  </w:style>
  <w:style w:type="paragraph" w:styleId="Textbubliny">
    <w:name w:val="Balloon Text"/>
    <w:basedOn w:val="Normln"/>
    <w:link w:val="TextbublinyChar"/>
    <w:uiPriority w:val="99"/>
    <w:semiHidden/>
    <w:unhideWhenUsed/>
    <w:rsid w:val="008F4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40EA"/>
  </w:style>
  <w:style w:type="paragraph" w:styleId="Nadpis1">
    <w:name w:val="heading 1"/>
    <w:basedOn w:val="Normln"/>
    <w:link w:val="Nadpis1Char"/>
    <w:uiPriority w:val="9"/>
    <w:qFormat/>
    <w:rsid w:val="00AC0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04F7"/>
    <w:rPr>
      <w:rFonts w:ascii="Times New Roman" w:eastAsia="Times New Roman" w:hAnsi="Times New Roman" w:cs="Times New Roman"/>
      <w:b/>
      <w:bCs/>
      <w:kern w:val="36"/>
      <w:sz w:val="48"/>
      <w:szCs w:val="48"/>
      <w:lang w:eastAsia="cs-CZ"/>
    </w:rPr>
  </w:style>
  <w:style w:type="paragraph" w:styleId="Bezmezer">
    <w:name w:val="No Spacing"/>
    <w:uiPriority w:val="1"/>
    <w:qFormat/>
    <w:rsid w:val="00AC04F7"/>
    <w:pPr>
      <w:spacing w:after="0" w:line="240" w:lineRule="auto"/>
    </w:pPr>
  </w:style>
  <w:style w:type="character" w:styleId="Hypertextovodkaz">
    <w:name w:val="Hyperlink"/>
    <w:basedOn w:val="Standardnpsmoodstavce"/>
    <w:uiPriority w:val="99"/>
    <w:unhideWhenUsed/>
    <w:rsid w:val="00E36D6A"/>
    <w:rPr>
      <w:color w:val="0000FF" w:themeColor="hyperlink"/>
      <w:u w:val="single"/>
    </w:rPr>
  </w:style>
  <w:style w:type="paragraph" w:styleId="Textbubliny">
    <w:name w:val="Balloon Text"/>
    <w:basedOn w:val="Normln"/>
    <w:link w:val="TextbublinyChar"/>
    <w:uiPriority w:val="99"/>
    <w:semiHidden/>
    <w:unhideWhenUsed/>
    <w:rsid w:val="008F4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lektro-obojky.cz/smartpet-pro-psy-a-kocky/frolicat-cheese-automaticka-hracka-pro-kocky"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FroliCat.com/declarations-of-conform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roliCa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info@elektro-oboj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805</Words>
  <Characters>4753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13</cp:revision>
  <dcterms:created xsi:type="dcterms:W3CDTF">2018-04-03T12:54:00Z</dcterms:created>
  <dcterms:modified xsi:type="dcterms:W3CDTF">2018-04-10T13:11:00Z</dcterms:modified>
</cp:coreProperties>
</file>